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C665CF" w14:textId="01FEC9AC" w:rsidR="00522E65" w:rsidRPr="00522E65" w:rsidRDefault="00522E65" w:rsidP="00522E65">
      <w:pPr>
        <w:rPr>
          <w:rFonts w:ascii="Arial" w:hAnsi="Arial"/>
          <w:b/>
          <w:noProof/>
          <w:szCs w:val="20"/>
          <w:lang w:val="en-GB"/>
        </w:rPr>
      </w:pPr>
      <w:bookmarkStart w:id="0" w:name="_Hlk3548187"/>
      <w:bookmarkStart w:id="1" w:name="_Toc508617208"/>
      <w:r w:rsidRPr="00522E65">
        <w:rPr>
          <w:rFonts w:ascii="Arial" w:hAnsi="Arial"/>
          <w:b/>
          <w:noProof/>
          <w:szCs w:val="20"/>
          <w:lang w:val="en-GB"/>
        </w:rPr>
        <w:t>3GPP TSG-RAN5 Meeting #99</w:t>
      </w:r>
      <w:r w:rsidRPr="00522E65">
        <w:rPr>
          <w:rFonts w:ascii="Arial" w:hAnsi="Arial"/>
          <w:b/>
          <w:noProof/>
          <w:szCs w:val="20"/>
          <w:lang w:val="en-GB"/>
        </w:rPr>
        <w:tab/>
      </w:r>
      <w:r>
        <w:rPr>
          <w:rFonts w:ascii="Arial" w:hAnsi="Arial"/>
          <w:b/>
          <w:noProof/>
          <w:szCs w:val="20"/>
          <w:lang w:val="en-GB"/>
        </w:rPr>
        <w:tab/>
      </w:r>
      <w:r>
        <w:rPr>
          <w:rFonts w:ascii="Arial" w:hAnsi="Arial"/>
          <w:b/>
          <w:noProof/>
          <w:szCs w:val="20"/>
          <w:lang w:val="en-GB"/>
        </w:rPr>
        <w:tab/>
      </w:r>
      <w:r>
        <w:rPr>
          <w:rFonts w:ascii="Arial" w:hAnsi="Arial"/>
          <w:b/>
          <w:noProof/>
          <w:szCs w:val="20"/>
          <w:lang w:val="en-GB"/>
        </w:rPr>
        <w:tab/>
      </w:r>
      <w:r>
        <w:rPr>
          <w:rFonts w:ascii="Arial" w:hAnsi="Arial"/>
          <w:b/>
          <w:noProof/>
          <w:szCs w:val="20"/>
          <w:lang w:val="en-GB"/>
        </w:rPr>
        <w:tab/>
      </w:r>
      <w:r>
        <w:rPr>
          <w:rFonts w:ascii="Arial" w:hAnsi="Arial"/>
          <w:b/>
          <w:noProof/>
          <w:szCs w:val="20"/>
          <w:lang w:val="en-GB"/>
        </w:rPr>
        <w:tab/>
      </w:r>
      <w:r>
        <w:rPr>
          <w:rFonts w:ascii="Arial" w:hAnsi="Arial"/>
          <w:b/>
          <w:noProof/>
          <w:szCs w:val="20"/>
          <w:lang w:val="en-GB"/>
        </w:rPr>
        <w:tab/>
      </w:r>
      <w:r>
        <w:rPr>
          <w:rFonts w:ascii="Arial" w:hAnsi="Arial"/>
          <w:b/>
          <w:noProof/>
          <w:szCs w:val="20"/>
          <w:lang w:val="en-GB"/>
        </w:rPr>
        <w:tab/>
      </w:r>
      <w:r>
        <w:rPr>
          <w:rFonts w:ascii="Arial" w:hAnsi="Arial"/>
          <w:b/>
          <w:noProof/>
          <w:szCs w:val="20"/>
          <w:lang w:val="en-GB"/>
        </w:rPr>
        <w:tab/>
      </w:r>
      <w:r>
        <w:rPr>
          <w:rFonts w:ascii="Arial" w:hAnsi="Arial"/>
          <w:b/>
          <w:noProof/>
          <w:szCs w:val="20"/>
          <w:lang w:val="en-GB"/>
        </w:rPr>
        <w:tab/>
      </w:r>
      <w:r>
        <w:rPr>
          <w:rFonts w:ascii="Arial" w:hAnsi="Arial"/>
          <w:b/>
          <w:noProof/>
          <w:szCs w:val="20"/>
          <w:lang w:val="en-GB"/>
        </w:rPr>
        <w:tab/>
      </w:r>
      <w:r>
        <w:rPr>
          <w:rFonts w:ascii="Arial" w:hAnsi="Arial"/>
          <w:b/>
          <w:noProof/>
          <w:szCs w:val="20"/>
          <w:lang w:val="en-GB"/>
        </w:rPr>
        <w:tab/>
      </w:r>
      <w:r>
        <w:rPr>
          <w:rFonts w:ascii="Arial" w:hAnsi="Arial"/>
          <w:b/>
          <w:noProof/>
          <w:szCs w:val="20"/>
          <w:lang w:val="en-GB"/>
        </w:rPr>
        <w:tab/>
      </w:r>
      <w:r>
        <w:rPr>
          <w:rFonts w:ascii="Arial" w:hAnsi="Arial"/>
          <w:b/>
          <w:noProof/>
          <w:szCs w:val="20"/>
          <w:lang w:val="en-GB"/>
        </w:rPr>
        <w:tab/>
      </w:r>
      <w:r>
        <w:rPr>
          <w:rFonts w:ascii="Arial" w:hAnsi="Arial"/>
          <w:b/>
          <w:noProof/>
          <w:szCs w:val="20"/>
          <w:lang w:val="en-GB"/>
        </w:rPr>
        <w:tab/>
      </w:r>
      <w:r>
        <w:rPr>
          <w:rFonts w:ascii="Arial" w:hAnsi="Arial"/>
          <w:b/>
          <w:noProof/>
          <w:szCs w:val="20"/>
          <w:lang w:val="en-GB"/>
        </w:rPr>
        <w:tab/>
      </w:r>
      <w:r>
        <w:rPr>
          <w:rFonts w:ascii="Arial" w:hAnsi="Arial"/>
          <w:b/>
          <w:noProof/>
          <w:szCs w:val="20"/>
          <w:lang w:val="en-GB"/>
        </w:rPr>
        <w:tab/>
      </w:r>
      <w:r>
        <w:rPr>
          <w:rFonts w:ascii="Arial" w:hAnsi="Arial"/>
          <w:b/>
          <w:noProof/>
          <w:szCs w:val="20"/>
          <w:lang w:val="en-GB"/>
        </w:rPr>
        <w:tab/>
      </w:r>
      <w:r w:rsidR="00C11D2F" w:rsidRPr="00C11D2F">
        <w:rPr>
          <w:rFonts w:ascii="Arial" w:hAnsi="Arial"/>
          <w:b/>
          <w:noProof/>
          <w:szCs w:val="20"/>
          <w:lang w:val="en-GB"/>
        </w:rPr>
        <w:t>R5-232627</w:t>
      </w:r>
    </w:p>
    <w:p w14:paraId="35952387" w14:textId="193C67A8" w:rsidR="00816C9D" w:rsidRPr="00D1628A" w:rsidRDefault="00522E65" w:rsidP="00522E65">
      <w:pPr>
        <w:rPr>
          <w:rFonts w:ascii="Arial" w:hAnsi="Arial" w:cs="Arial"/>
          <w:b/>
          <w:lang w:val="en-GB"/>
        </w:rPr>
      </w:pPr>
      <w:r w:rsidRPr="00522E65">
        <w:rPr>
          <w:rFonts w:ascii="Arial" w:hAnsi="Arial"/>
          <w:b/>
          <w:noProof/>
          <w:szCs w:val="20"/>
          <w:lang w:val="en-GB"/>
        </w:rPr>
        <w:t>Incheon, Korea, 22th May 2023 – 26th May 2023</w:t>
      </w:r>
    </w:p>
    <w:p w14:paraId="0E17367D" w14:textId="77777777" w:rsidR="00A705FC" w:rsidRDefault="00A705FC" w:rsidP="00816C9D">
      <w:pPr>
        <w:tabs>
          <w:tab w:val="left" w:pos="2160"/>
        </w:tabs>
        <w:rPr>
          <w:rFonts w:ascii="Arial" w:hAnsi="Arial" w:cs="Arial"/>
          <w:b/>
        </w:rPr>
      </w:pPr>
    </w:p>
    <w:p w14:paraId="35952388" w14:textId="67DB2963" w:rsidR="00816C9D" w:rsidRPr="00354167" w:rsidRDefault="00816C9D" w:rsidP="00816C9D">
      <w:pPr>
        <w:tabs>
          <w:tab w:val="left" w:pos="2160"/>
        </w:tabs>
        <w:rPr>
          <w:rFonts w:ascii="Arial" w:hAnsi="Arial" w:cs="Arial"/>
          <w:b/>
        </w:rPr>
      </w:pPr>
      <w:r w:rsidRPr="00354167">
        <w:rPr>
          <w:rFonts w:ascii="Arial" w:hAnsi="Arial" w:cs="Arial"/>
          <w:b/>
        </w:rPr>
        <w:t>Agenda item:</w:t>
      </w:r>
      <w:r w:rsidRPr="00354167">
        <w:rPr>
          <w:rFonts w:ascii="Arial" w:hAnsi="Arial" w:cs="Arial"/>
          <w:b/>
        </w:rPr>
        <w:tab/>
      </w:r>
      <w:r w:rsidR="009244D4" w:rsidRPr="009244D4">
        <w:rPr>
          <w:rFonts w:ascii="Arial" w:hAnsi="Arial" w:cs="Arial"/>
        </w:rPr>
        <w:t>5.4.17</w:t>
      </w:r>
    </w:p>
    <w:p w14:paraId="35952389" w14:textId="77777777" w:rsidR="00816C9D" w:rsidRPr="00354167" w:rsidRDefault="00816C9D" w:rsidP="00816C9D">
      <w:pPr>
        <w:tabs>
          <w:tab w:val="left" w:pos="2160"/>
        </w:tabs>
        <w:rPr>
          <w:rFonts w:ascii="Arial" w:hAnsi="Arial" w:cs="Arial"/>
          <w:b/>
        </w:rPr>
      </w:pPr>
      <w:r w:rsidRPr="00354167">
        <w:rPr>
          <w:rFonts w:ascii="Arial" w:hAnsi="Arial" w:cs="Arial"/>
          <w:b/>
        </w:rPr>
        <w:t>Source:</w:t>
      </w:r>
      <w:r w:rsidRPr="00354167">
        <w:rPr>
          <w:rFonts w:ascii="Arial" w:hAnsi="Arial" w:cs="Arial"/>
          <w:b/>
        </w:rPr>
        <w:tab/>
      </w:r>
      <w:r w:rsidR="00347574" w:rsidRPr="00354167">
        <w:rPr>
          <w:rFonts w:ascii="Arial" w:hAnsi="Arial" w:cs="Arial"/>
        </w:rPr>
        <w:t>Keysight Technologies</w:t>
      </w:r>
    </w:p>
    <w:p w14:paraId="3595238A" w14:textId="3173F37B" w:rsidR="00816C9D" w:rsidRPr="00354167" w:rsidRDefault="00816C9D" w:rsidP="00816C9D">
      <w:pPr>
        <w:tabs>
          <w:tab w:val="left" w:pos="2250"/>
        </w:tabs>
        <w:ind w:left="2160" w:hanging="2160"/>
        <w:rPr>
          <w:rFonts w:ascii="Arial" w:hAnsi="Arial" w:cs="Arial"/>
          <w:b/>
        </w:rPr>
      </w:pPr>
      <w:r w:rsidRPr="00354167">
        <w:rPr>
          <w:rFonts w:ascii="Arial" w:hAnsi="Arial" w:cs="Arial"/>
          <w:b/>
        </w:rPr>
        <w:t>Title:</w:t>
      </w:r>
      <w:r w:rsidRPr="00354167">
        <w:rPr>
          <w:rFonts w:ascii="Arial" w:hAnsi="Arial" w:cs="Arial"/>
          <w:b/>
        </w:rPr>
        <w:tab/>
      </w:r>
      <w:r w:rsidR="00931898">
        <w:rPr>
          <w:rFonts w:ascii="Arial" w:hAnsi="Arial" w:cs="Arial"/>
        </w:rPr>
        <w:t xml:space="preserve">Spurious Emissions </w:t>
      </w:r>
      <w:r w:rsidR="00440777">
        <w:rPr>
          <w:rFonts w:ascii="Arial" w:hAnsi="Arial" w:cs="Arial"/>
        </w:rPr>
        <w:t xml:space="preserve">TRP Measurement Grids </w:t>
      </w:r>
      <w:r w:rsidR="00A705FC">
        <w:rPr>
          <w:rFonts w:ascii="Arial" w:hAnsi="Arial" w:cs="Arial"/>
        </w:rPr>
        <w:t>using Offset Approach</w:t>
      </w:r>
    </w:p>
    <w:p w14:paraId="3595238B" w14:textId="0FA85784" w:rsidR="00816C9D" w:rsidRPr="00354167" w:rsidRDefault="00816C9D" w:rsidP="00816C9D">
      <w:pPr>
        <w:tabs>
          <w:tab w:val="left" w:pos="2160"/>
        </w:tabs>
        <w:rPr>
          <w:rFonts w:ascii="Arial" w:hAnsi="Arial" w:cs="Arial"/>
          <w:b/>
        </w:rPr>
      </w:pPr>
      <w:r w:rsidRPr="00354167">
        <w:rPr>
          <w:rFonts w:ascii="Arial" w:hAnsi="Arial" w:cs="Arial"/>
          <w:b/>
        </w:rPr>
        <w:t>Document for:</w:t>
      </w:r>
      <w:r w:rsidRPr="00354167">
        <w:rPr>
          <w:rFonts w:ascii="Arial" w:hAnsi="Arial" w:cs="Arial"/>
          <w:b/>
        </w:rPr>
        <w:tab/>
      </w:r>
      <w:r w:rsidR="000833ED" w:rsidRPr="00354167">
        <w:rPr>
          <w:rFonts w:ascii="Arial" w:hAnsi="Arial" w:cs="Arial"/>
        </w:rPr>
        <w:t>Discussion and Endorsement</w:t>
      </w:r>
    </w:p>
    <w:bookmarkEnd w:id="0"/>
    <w:p w14:paraId="3595238C" w14:textId="77777777" w:rsidR="00816C9D" w:rsidRPr="00354167" w:rsidRDefault="00816C9D" w:rsidP="001E1CF6">
      <w:pPr>
        <w:pStyle w:val="Heading1"/>
        <w:ind w:left="567" w:hanging="567"/>
      </w:pPr>
      <w:r w:rsidRPr="00354167">
        <w:t>Introduction</w:t>
      </w:r>
    </w:p>
    <w:p w14:paraId="3595238D" w14:textId="260BDAAD" w:rsidR="000606FD" w:rsidRPr="00354167" w:rsidRDefault="000833ED" w:rsidP="006C2AF9">
      <w:pPr>
        <w:rPr>
          <w:rFonts w:eastAsia="Batang"/>
        </w:rPr>
      </w:pPr>
      <w:r w:rsidRPr="00354167">
        <w:rPr>
          <w:rFonts w:eastAsia="Batang"/>
        </w:rPr>
        <w:t xml:space="preserve">This contribution </w:t>
      </w:r>
      <w:r w:rsidR="00D1628A">
        <w:rPr>
          <w:rFonts w:eastAsia="Batang"/>
        </w:rPr>
        <w:t>intends to finalize the TRP measurement grids</w:t>
      </w:r>
      <w:r w:rsidR="000C0DA8">
        <w:rPr>
          <w:rFonts w:eastAsia="Batang"/>
        </w:rPr>
        <w:t xml:space="preserve"> for the </w:t>
      </w:r>
      <w:r w:rsidR="0023749B">
        <w:rPr>
          <w:rFonts w:eastAsia="Batang"/>
        </w:rPr>
        <w:t>SE</w:t>
      </w:r>
      <w:r w:rsidR="000C0DA8">
        <w:rPr>
          <w:rFonts w:eastAsia="Batang"/>
        </w:rPr>
        <w:t xml:space="preserve"> region including the </w:t>
      </w:r>
      <w:r w:rsidR="00113191">
        <w:rPr>
          <w:rFonts w:eastAsia="Batang"/>
        </w:rPr>
        <w:t>offsets</w:t>
      </w:r>
      <w:r w:rsidR="00E837A6">
        <w:rPr>
          <w:rFonts w:eastAsia="Batang"/>
        </w:rPr>
        <w:t xml:space="preserve"> </w:t>
      </w:r>
      <w:r w:rsidR="00687D21">
        <w:rPr>
          <w:rFonts w:eastAsia="Batang"/>
        </w:rPr>
        <w:t xml:space="preserve">based on the alternate offset approach endorsed in </w:t>
      </w:r>
      <w:r w:rsidR="000D4409">
        <w:rPr>
          <w:rFonts w:eastAsia="Batang"/>
        </w:rPr>
        <w:fldChar w:fldCharType="begin"/>
      </w:r>
      <w:r w:rsidR="000D4409">
        <w:rPr>
          <w:rFonts w:eastAsia="Batang"/>
        </w:rPr>
        <w:instrText xml:space="preserve"> REF _Ref132795931 \r \h </w:instrText>
      </w:r>
      <w:r w:rsidR="000D4409">
        <w:rPr>
          <w:rFonts w:eastAsia="Batang"/>
        </w:rPr>
      </w:r>
      <w:r w:rsidR="000D4409">
        <w:rPr>
          <w:rFonts w:eastAsia="Batang"/>
        </w:rPr>
        <w:fldChar w:fldCharType="separate"/>
      </w:r>
      <w:r w:rsidR="00AD1A92">
        <w:rPr>
          <w:rFonts w:eastAsia="Batang"/>
        </w:rPr>
        <w:t>[1]</w:t>
      </w:r>
      <w:r w:rsidR="000D4409">
        <w:rPr>
          <w:rFonts w:eastAsia="Batang"/>
        </w:rPr>
        <w:fldChar w:fldCharType="end"/>
      </w:r>
      <w:r w:rsidR="006708B9">
        <w:rPr>
          <w:rFonts w:eastAsia="Batang"/>
        </w:rPr>
        <w:t>.</w:t>
      </w:r>
      <w:r w:rsidR="006A2638">
        <w:rPr>
          <w:rFonts w:eastAsia="Batang"/>
        </w:rPr>
        <w:t xml:space="preserve"> This contribution also addresses the </w:t>
      </w:r>
      <w:r w:rsidR="000D6AFE">
        <w:rPr>
          <w:rFonts w:eastAsia="Batang"/>
        </w:rPr>
        <w:t>split frequency range concept</w:t>
      </w:r>
      <w:r w:rsidR="00FB6A46">
        <w:rPr>
          <w:rFonts w:eastAsia="Batang"/>
        </w:rPr>
        <w:t xml:space="preserve"> with additional </w:t>
      </w:r>
      <w:r w:rsidR="00136BE9">
        <w:rPr>
          <w:rFonts w:eastAsia="Batang"/>
        </w:rPr>
        <w:t>analyses</w:t>
      </w:r>
      <w:r w:rsidR="00C15B64">
        <w:rPr>
          <w:rFonts w:eastAsia="Batang"/>
        </w:rPr>
        <w:t xml:space="preserve"> without addressing the </w:t>
      </w:r>
      <w:r w:rsidR="00C8143E">
        <w:rPr>
          <w:rFonts w:eastAsia="Batang"/>
        </w:rPr>
        <w:t xml:space="preserve">frequency boundaries between harmonic and non-harmonic regions which is </w:t>
      </w:r>
      <w:r w:rsidR="00A81999">
        <w:rPr>
          <w:rFonts w:eastAsia="Batang"/>
        </w:rPr>
        <w:t>pending OEM/chipset vendor feedback</w:t>
      </w:r>
      <w:r w:rsidR="00136BE9">
        <w:rPr>
          <w:rFonts w:eastAsia="Batang"/>
        </w:rPr>
        <w:t xml:space="preserve">. </w:t>
      </w:r>
    </w:p>
    <w:p w14:paraId="0D9064A3" w14:textId="4C5C0E0F" w:rsidR="0038300B" w:rsidRDefault="00855EFA" w:rsidP="0038300B">
      <w:pPr>
        <w:pStyle w:val="Heading1"/>
        <w:ind w:left="567" w:hanging="567"/>
      </w:pPr>
      <w:r>
        <w:t>New</w:t>
      </w:r>
      <w:r w:rsidR="00A969F4">
        <w:t xml:space="preserve"> </w:t>
      </w:r>
      <w:r w:rsidR="0038300B">
        <w:t>Offset</w:t>
      </w:r>
      <w:r w:rsidR="00AB0302">
        <w:t xml:space="preserve"> Value</w:t>
      </w:r>
      <w:r w:rsidR="00A969F4">
        <w:t xml:space="preserve"> Approach</w:t>
      </w:r>
    </w:p>
    <w:p w14:paraId="23205F06" w14:textId="42D2B03D" w:rsidR="001C24BE" w:rsidRDefault="0024189D" w:rsidP="001C24BE">
      <w:pPr>
        <w:rPr>
          <w:lang w:val="en-GB"/>
        </w:rPr>
      </w:pPr>
      <w:r>
        <w:rPr>
          <w:lang w:val="en-GB"/>
        </w:rPr>
        <w:t>Th</w:t>
      </w:r>
      <w:r w:rsidR="00D055A8">
        <w:rPr>
          <w:lang w:val="en-GB"/>
        </w:rPr>
        <w:t xml:space="preserve">is section </w:t>
      </w:r>
      <w:r w:rsidR="004A05EA">
        <w:rPr>
          <w:lang w:val="en-GB"/>
        </w:rPr>
        <w:t>reviews</w:t>
      </w:r>
      <w:r w:rsidR="008F6D72">
        <w:rPr>
          <w:lang w:val="en-GB"/>
        </w:rPr>
        <w:t xml:space="preserve"> the </w:t>
      </w:r>
      <w:r w:rsidR="006708B9">
        <w:rPr>
          <w:lang w:val="en-GB"/>
        </w:rPr>
        <w:t xml:space="preserve">previously endorsed offset value approach </w:t>
      </w:r>
      <w:r w:rsidR="00D22F9E">
        <w:rPr>
          <w:lang w:val="en-GB"/>
        </w:rPr>
        <w:t xml:space="preserve">and </w:t>
      </w:r>
      <w:r w:rsidR="00D055A8">
        <w:rPr>
          <w:lang w:val="en-GB"/>
        </w:rPr>
        <w:t xml:space="preserve">is mostly a repeat </w:t>
      </w:r>
      <w:r w:rsidR="008F6D72">
        <w:rPr>
          <w:lang w:val="en-GB"/>
        </w:rPr>
        <w:t xml:space="preserve">of </w:t>
      </w:r>
      <w:r w:rsidR="006708B9">
        <w:rPr>
          <w:rFonts w:eastAsia="Batang"/>
        </w:rPr>
        <w:fldChar w:fldCharType="begin"/>
      </w:r>
      <w:r w:rsidR="006708B9">
        <w:rPr>
          <w:rFonts w:eastAsia="Batang"/>
        </w:rPr>
        <w:instrText xml:space="preserve"> REF _Ref132795931 \r \h </w:instrText>
      </w:r>
      <w:r w:rsidR="006708B9">
        <w:rPr>
          <w:rFonts w:eastAsia="Batang"/>
        </w:rPr>
      </w:r>
      <w:r w:rsidR="006708B9">
        <w:rPr>
          <w:rFonts w:eastAsia="Batang"/>
        </w:rPr>
        <w:fldChar w:fldCharType="separate"/>
      </w:r>
      <w:r w:rsidR="00AD1A92">
        <w:rPr>
          <w:rFonts w:eastAsia="Batang"/>
        </w:rPr>
        <w:t>[1]</w:t>
      </w:r>
      <w:r w:rsidR="006708B9">
        <w:rPr>
          <w:rFonts w:eastAsia="Batang"/>
        </w:rPr>
        <w:fldChar w:fldCharType="end"/>
      </w:r>
      <w:r w:rsidR="006708B9">
        <w:rPr>
          <w:rFonts w:eastAsia="Batang"/>
        </w:rPr>
        <w:t xml:space="preserve">. </w:t>
      </w:r>
      <w:r w:rsidR="001C24BE">
        <w:rPr>
          <w:lang w:val="en-GB"/>
        </w:rPr>
        <w:t xml:space="preserve">The applicability of coarse vs fine measurement grids is outlined in the spurious emissions test procedure, specifically step 7 of Clause </w:t>
      </w:r>
      <w:r w:rsidR="001C24BE" w:rsidRPr="008B4737">
        <w:rPr>
          <w:lang w:val="en-GB"/>
        </w:rPr>
        <w:t>6.5.3.1.4.2</w:t>
      </w:r>
      <w:r w:rsidR="001C24BE">
        <w:rPr>
          <w:lang w:val="en-GB"/>
        </w:rPr>
        <w:t xml:space="preserve"> in </w:t>
      </w:r>
      <w:r w:rsidR="001C24BE">
        <w:rPr>
          <w:lang w:val="en-GB"/>
        </w:rPr>
        <w:fldChar w:fldCharType="begin"/>
      </w:r>
      <w:r w:rsidR="001C24BE">
        <w:rPr>
          <w:lang w:val="en-GB"/>
        </w:rPr>
        <w:instrText xml:space="preserve"> REF _Ref126046991 \r \h </w:instrText>
      </w:r>
      <w:r w:rsidR="001C24BE">
        <w:rPr>
          <w:lang w:val="en-GB"/>
        </w:rPr>
      </w:r>
      <w:r w:rsidR="001C24BE">
        <w:rPr>
          <w:lang w:val="en-GB"/>
        </w:rPr>
        <w:fldChar w:fldCharType="separate"/>
      </w:r>
      <w:r w:rsidR="00AD1A92">
        <w:rPr>
          <w:lang w:val="en-GB"/>
        </w:rPr>
        <w:t>[2]</w:t>
      </w:r>
      <w:r w:rsidR="001C24BE">
        <w:rPr>
          <w:lang w:val="en-GB"/>
        </w:rPr>
        <w:fldChar w:fldCharType="end"/>
      </w:r>
      <w:r w:rsidR="001C24BE">
        <w:rPr>
          <w:lang w:val="en-GB"/>
        </w:rPr>
        <w:t xml:space="preserve">, i.e., if the TRP with the coarse grid is </w:t>
      </w:r>
      <w:r w:rsidR="003D7763">
        <w:rPr>
          <w:lang w:val="en-GB"/>
        </w:rPr>
        <w:t>above</w:t>
      </w:r>
      <w:r w:rsidR="001C24BE">
        <w:rPr>
          <w:lang w:val="en-GB"/>
        </w:rPr>
        <w:t xml:space="preserve"> the SE limit reduced by an offset value, continue the SE test with the fine measurement grid to determine whether the TRP is below the SE limit (without an offset applied).</w:t>
      </w:r>
    </w:p>
    <w:tbl>
      <w:tblPr>
        <w:tblStyle w:val="TableGrid"/>
        <w:tblW w:w="0" w:type="auto"/>
        <w:tblLook w:val="04A0" w:firstRow="1" w:lastRow="0" w:firstColumn="1" w:lastColumn="0" w:noHBand="0" w:noVBand="1"/>
      </w:tblPr>
      <w:tblGrid>
        <w:gridCol w:w="9631"/>
      </w:tblGrid>
      <w:tr w:rsidR="001C24BE" w14:paraId="60AE4CCB" w14:textId="77777777" w:rsidTr="00E33728">
        <w:tc>
          <w:tcPr>
            <w:tcW w:w="9631" w:type="dxa"/>
          </w:tcPr>
          <w:p w14:paraId="2BEA220D" w14:textId="77777777" w:rsidR="001C24BE" w:rsidRPr="00684106" w:rsidRDefault="001C24BE" w:rsidP="00E33728">
            <w:pPr>
              <w:pStyle w:val="B1"/>
              <w:ind w:left="144" w:hanging="144"/>
            </w:pPr>
            <w:r>
              <w:t>7.</w:t>
            </w:r>
            <w:r w:rsidRPr="00684106">
              <w:t>Measure the spurious emissions as per steps outlined below with an exception to the procedure in Annex K if the re-positioning concept is applied (NOTE 4). Step (a) is optional and applicable only if SNR (test requirement level in Table 6.5.3.1.5-1 minus offset value minus noise floor of the test system) ≥ 0 dB is guaranteed.</w:t>
            </w:r>
          </w:p>
          <w:p w14:paraId="50292164" w14:textId="77777777" w:rsidR="001C24BE" w:rsidRPr="00684106" w:rsidRDefault="001C24BE" w:rsidP="00E33728">
            <w:pPr>
              <w:pStyle w:val="B2"/>
              <w:ind w:left="852"/>
            </w:pPr>
            <w:r w:rsidRPr="00684106">
              <w:t>(a)</w:t>
            </w:r>
            <w:r w:rsidRPr="00684106">
              <w:tab/>
              <w:t xml:space="preserve">Perform coarse TRP measurements to identify spurious emission frequencies and corresponding power level according to the procedures in Annex K, using coarse TRP measurement grid selection criteria as per Table M.4.5-3 in Annex M. The measurement is completed in both polarizations </w:t>
            </w:r>
            <w:r w:rsidRPr="00684106">
              <w:rPr>
                <w:rFonts w:ascii="Symbol" w:eastAsia="Symbol" w:hAnsi="Symbol" w:cs="Symbol"/>
                <w:i/>
              </w:rPr>
              <w:t>q</w:t>
            </w:r>
            <w:r w:rsidRPr="00684106">
              <w:rPr>
                <w:i/>
              </w:rPr>
              <w:t xml:space="preserve"> </w:t>
            </w:r>
            <w:r w:rsidRPr="00684106">
              <w:t xml:space="preserve">and </w:t>
            </w:r>
            <w:r w:rsidRPr="00684106">
              <w:rPr>
                <w:rFonts w:ascii="Symbol" w:eastAsia="Symbol" w:hAnsi="Symbol" w:cs="Symbol"/>
                <w:i/>
              </w:rPr>
              <w:t>f</w:t>
            </w:r>
            <w:r w:rsidRPr="00684106">
              <w:rPr>
                <w:i/>
              </w:rPr>
              <w:t xml:space="preserve"> </w:t>
            </w:r>
            <w:r w:rsidRPr="00684106">
              <w:t>over frequency range and measurement bandwidth according to Table 6.5.3.1.5-1. Optionally, a larger and non-constant measurement bandwidth than that of Table 6.5.3.1.5-1 may be applied. The measurement period shall capture the active time slots. For each spurious emission frequency with coarse TRP identified to be less than an offset dB from the TRP limit according to Table 6.5.3.1.5-1, continue with fine TRP procedures according to step (b).</w:t>
            </w:r>
          </w:p>
          <w:p w14:paraId="54F2DCE8" w14:textId="77777777" w:rsidR="001C24BE" w:rsidRPr="00684106" w:rsidRDefault="001C24BE" w:rsidP="00E33728">
            <w:pPr>
              <w:pStyle w:val="B1"/>
              <w:ind w:left="851" w:firstLine="0"/>
            </w:pPr>
            <w:r w:rsidRPr="00684106">
              <w:t xml:space="preserve">The offset value shall be the TRP measurement uncertainty at 95% confidence level including the effect of coarse grid measurement uncertainty element, excluding the influence of noise. Different coarse TRP grids and corresponding offset values may be used for different frequencies. The </w:t>
            </w:r>
            <w:proofErr w:type="gramStart"/>
            <w:r w:rsidRPr="00684106">
              <w:t>coarse</w:t>
            </w:r>
            <w:proofErr w:type="gramEnd"/>
            <w:r w:rsidRPr="00684106">
              <w:t xml:space="preserve"> TRP grid and offset values used shall be recorded in the test report.</w:t>
            </w:r>
          </w:p>
          <w:p w14:paraId="0411997C" w14:textId="77777777" w:rsidR="001C24BE" w:rsidRPr="00684106" w:rsidRDefault="001C24BE" w:rsidP="00E33728">
            <w:pPr>
              <w:pStyle w:val="TH"/>
            </w:pPr>
            <w:r w:rsidRPr="00684106">
              <w:t>Table 6.5.3.1.4.2-1: Typical offset values for coarse TRP measurement step 7(a)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2"/>
              <w:gridCol w:w="2632"/>
              <w:gridCol w:w="2644"/>
            </w:tblGrid>
            <w:tr w:rsidR="001C24BE" w:rsidRPr="00684106" w14:paraId="0B6501BB" w14:textId="77777777" w:rsidTr="00E33728">
              <w:trPr>
                <w:jc w:val="center"/>
              </w:trPr>
              <w:tc>
                <w:tcPr>
                  <w:tcW w:w="2632" w:type="dxa"/>
                  <w:tcBorders>
                    <w:top w:val="single" w:sz="4" w:space="0" w:color="auto"/>
                    <w:left w:val="single" w:sz="4" w:space="0" w:color="auto"/>
                    <w:bottom w:val="single" w:sz="4" w:space="0" w:color="auto"/>
                    <w:right w:val="single" w:sz="4" w:space="0" w:color="auto"/>
                  </w:tcBorders>
                  <w:hideMark/>
                </w:tcPr>
                <w:p w14:paraId="3239DE6C" w14:textId="77777777" w:rsidR="001C24BE" w:rsidRPr="00684106" w:rsidRDefault="001C24BE" w:rsidP="00E33728">
                  <w:pPr>
                    <w:pStyle w:val="TAH"/>
                  </w:pPr>
                  <w:r w:rsidRPr="00684106">
                    <w:t>Grid</w:t>
                  </w:r>
                </w:p>
              </w:tc>
              <w:tc>
                <w:tcPr>
                  <w:tcW w:w="2632" w:type="dxa"/>
                  <w:tcBorders>
                    <w:top w:val="single" w:sz="4" w:space="0" w:color="auto"/>
                    <w:left w:val="single" w:sz="4" w:space="0" w:color="auto"/>
                    <w:bottom w:val="single" w:sz="4" w:space="0" w:color="auto"/>
                    <w:right w:val="single" w:sz="4" w:space="0" w:color="auto"/>
                  </w:tcBorders>
                  <w:hideMark/>
                </w:tcPr>
                <w:p w14:paraId="7116ADCC" w14:textId="77777777" w:rsidR="001C24BE" w:rsidRPr="00684106" w:rsidRDefault="001C24BE" w:rsidP="00E33728">
                  <w:pPr>
                    <w:pStyle w:val="TAH"/>
                  </w:pPr>
                  <w:r w:rsidRPr="00684106">
                    <w:t>Frequency Range</w:t>
                  </w:r>
                </w:p>
              </w:tc>
              <w:tc>
                <w:tcPr>
                  <w:tcW w:w="2644" w:type="dxa"/>
                  <w:tcBorders>
                    <w:top w:val="single" w:sz="4" w:space="0" w:color="auto"/>
                    <w:left w:val="single" w:sz="4" w:space="0" w:color="auto"/>
                    <w:bottom w:val="single" w:sz="4" w:space="0" w:color="auto"/>
                    <w:right w:val="single" w:sz="4" w:space="0" w:color="auto"/>
                  </w:tcBorders>
                  <w:hideMark/>
                </w:tcPr>
                <w:p w14:paraId="0E165FC7" w14:textId="77777777" w:rsidR="001C24BE" w:rsidRPr="00684106" w:rsidRDefault="001C24BE" w:rsidP="00E33728">
                  <w:pPr>
                    <w:pStyle w:val="TAH"/>
                  </w:pPr>
                  <w:r w:rsidRPr="00684106">
                    <w:t>Offset Value</w:t>
                  </w:r>
                </w:p>
              </w:tc>
            </w:tr>
            <w:tr w:rsidR="001C24BE" w:rsidRPr="00684106" w14:paraId="1868A5D9" w14:textId="77777777" w:rsidTr="00E33728">
              <w:trPr>
                <w:jc w:val="center"/>
              </w:trPr>
              <w:tc>
                <w:tcPr>
                  <w:tcW w:w="2632" w:type="dxa"/>
                  <w:tcBorders>
                    <w:top w:val="single" w:sz="4" w:space="0" w:color="auto"/>
                    <w:left w:val="single" w:sz="4" w:space="0" w:color="auto"/>
                    <w:bottom w:val="nil"/>
                    <w:right w:val="single" w:sz="4" w:space="0" w:color="auto"/>
                  </w:tcBorders>
                  <w:hideMark/>
                </w:tcPr>
                <w:p w14:paraId="3D000B65" w14:textId="77777777" w:rsidR="001C24BE" w:rsidRPr="00684106" w:rsidRDefault="001C24BE" w:rsidP="00E33728">
                  <w:pPr>
                    <w:pStyle w:val="TAC"/>
                  </w:pPr>
                  <w:r w:rsidRPr="00684106">
                    <w:t>Constant Density</w:t>
                  </w:r>
                </w:p>
              </w:tc>
              <w:tc>
                <w:tcPr>
                  <w:tcW w:w="2632" w:type="dxa"/>
                  <w:tcBorders>
                    <w:top w:val="single" w:sz="4" w:space="0" w:color="auto"/>
                    <w:left w:val="single" w:sz="4" w:space="0" w:color="auto"/>
                    <w:bottom w:val="single" w:sz="4" w:space="0" w:color="auto"/>
                    <w:right w:val="single" w:sz="4" w:space="0" w:color="auto"/>
                  </w:tcBorders>
                  <w:hideMark/>
                </w:tcPr>
                <w:p w14:paraId="45C1FED4" w14:textId="77777777" w:rsidR="001C24BE" w:rsidRPr="00684106" w:rsidRDefault="001C24BE" w:rsidP="00E33728">
                  <w:pPr>
                    <w:pStyle w:val="TAC"/>
                  </w:pPr>
                  <w:r w:rsidRPr="00684106">
                    <w:t xml:space="preserve">6 GHz </w:t>
                  </w:r>
                  <w:r w:rsidRPr="00684106">
                    <w:rPr>
                      <w:rFonts w:ascii="Symbol" w:eastAsia="Symbol" w:hAnsi="Symbol" w:cs="Symbol"/>
                    </w:rPr>
                    <w:t>£</w:t>
                  </w:r>
                  <w:r w:rsidRPr="00684106">
                    <w:t xml:space="preserve"> f &lt; 12.75 GHz</w:t>
                  </w:r>
                </w:p>
              </w:tc>
              <w:tc>
                <w:tcPr>
                  <w:tcW w:w="2644" w:type="dxa"/>
                  <w:tcBorders>
                    <w:top w:val="single" w:sz="4" w:space="0" w:color="auto"/>
                    <w:left w:val="single" w:sz="4" w:space="0" w:color="auto"/>
                    <w:bottom w:val="single" w:sz="4" w:space="0" w:color="auto"/>
                    <w:right w:val="single" w:sz="4" w:space="0" w:color="auto"/>
                  </w:tcBorders>
                  <w:hideMark/>
                </w:tcPr>
                <w:p w14:paraId="3E59DC63" w14:textId="77777777" w:rsidR="001C24BE" w:rsidRPr="00684106" w:rsidRDefault="001C24BE" w:rsidP="00E33728">
                  <w:pPr>
                    <w:pStyle w:val="TAC"/>
                  </w:pPr>
                  <w:r w:rsidRPr="00684106">
                    <w:t>5.13</w:t>
                  </w:r>
                </w:p>
              </w:tc>
            </w:tr>
            <w:tr w:rsidR="001C24BE" w:rsidRPr="00684106" w14:paraId="4D5C3653" w14:textId="77777777" w:rsidTr="00E33728">
              <w:trPr>
                <w:jc w:val="center"/>
              </w:trPr>
              <w:tc>
                <w:tcPr>
                  <w:tcW w:w="2632" w:type="dxa"/>
                  <w:tcBorders>
                    <w:top w:val="nil"/>
                    <w:left w:val="single" w:sz="4" w:space="0" w:color="auto"/>
                    <w:bottom w:val="nil"/>
                    <w:right w:val="single" w:sz="4" w:space="0" w:color="auto"/>
                  </w:tcBorders>
                </w:tcPr>
                <w:p w14:paraId="01AF2E2F" w14:textId="77777777" w:rsidR="001C24BE" w:rsidRPr="00684106" w:rsidRDefault="001C24BE" w:rsidP="00E33728">
                  <w:pPr>
                    <w:pStyle w:val="TAC"/>
                  </w:pPr>
                </w:p>
              </w:tc>
              <w:tc>
                <w:tcPr>
                  <w:tcW w:w="2632" w:type="dxa"/>
                  <w:tcBorders>
                    <w:top w:val="single" w:sz="4" w:space="0" w:color="auto"/>
                    <w:left w:val="single" w:sz="4" w:space="0" w:color="auto"/>
                    <w:bottom w:val="single" w:sz="4" w:space="0" w:color="auto"/>
                    <w:right w:val="single" w:sz="4" w:space="0" w:color="auto"/>
                  </w:tcBorders>
                  <w:hideMark/>
                </w:tcPr>
                <w:p w14:paraId="388B64F7" w14:textId="77777777" w:rsidR="001C24BE" w:rsidRPr="00684106" w:rsidRDefault="001C24BE" w:rsidP="00E33728">
                  <w:pPr>
                    <w:pStyle w:val="TAC"/>
                  </w:pPr>
                  <w:r w:rsidRPr="00684106">
                    <w:t xml:space="preserve">12.75 GHz </w:t>
                  </w:r>
                  <w:r w:rsidRPr="00684106">
                    <w:rPr>
                      <w:rFonts w:cs="Arial"/>
                    </w:rPr>
                    <w:t>≤</w:t>
                  </w:r>
                  <w:r w:rsidRPr="00684106">
                    <w:t xml:space="preserve"> f </w:t>
                  </w:r>
                  <w:proofErr w:type="gramStart"/>
                  <w:r w:rsidRPr="00204720">
                    <w:rPr>
                      <w:rFonts w:cs="Arial"/>
                    </w:rPr>
                    <w:t>&lt;</w:t>
                  </w:r>
                  <w:r w:rsidRPr="00204720">
                    <w:t xml:space="preserve"> </w:t>
                  </w:r>
                  <w:r w:rsidRPr="00684106">
                    <w:t xml:space="preserve"> 23</w:t>
                  </w:r>
                  <w:proofErr w:type="gramEnd"/>
                  <w:r w:rsidRPr="00684106">
                    <w:t>.45GHz</w:t>
                  </w:r>
                </w:p>
              </w:tc>
              <w:tc>
                <w:tcPr>
                  <w:tcW w:w="2644" w:type="dxa"/>
                  <w:tcBorders>
                    <w:top w:val="single" w:sz="4" w:space="0" w:color="auto"/>
                    <w:left w:val="single" w:sz="4" w:space="0" w:color="auto"/>
                    <w:bottom w:val="single" w:sz="4" w:space="0" w:color="auto"/>
                    <w:right w:val="single" w:sz="4" w:space="0" w:color="auto"/>
                  </w:tcBorders>
                  <w:hideMark/>
                </w:tcPr>
                <w:p w14:paraId="56AD31CC" w14:textId="77777777" w:rsidR="001C24BE" w:rsidRPr="00684106" w:rsidRDefault="001C24BE" w:rsidP="00E33728">
                  <w:pPr>
                    <w:pStyle w:val="TAC"/>
                  </w:pPr>
                  <w:r w:rsidRPr="00684106">
                    <w:t>5.09</w:t>
                  </w:r>
                </w:p>
              </w:tc>
            </w:tr>
            <w:tr w:rsidR="001C24BE" w:rsidRPr="00684106" w14:paraId="5B6B202B" w14:textId="77777777" w:rsidTr="00E33728">
              <w:trPr>
                <w:jc w:val="center"/>
              </w:trPr>
              <w:tc>
                <w:tcPr>
                  <w:tcW w:w="2632" w:type="dxa"/>
                  <w:tcBorders>
                    <w:top w:val="nil"/>
                    <w:left w:val="single" w:sz="4" w:space="0" w:color="auto"/>
                    <w:bottom w:val="nil"/>
                    <w:right w:val="single" w:sz="4" w:space="0" w:color="auto"/>
                  </w:tcBorders>
                </w:tcPr>
                <w:p w14:paraId="659CF879" w14:textId="77777777" w:rsidR="001C24BE" w:rsidRPr="00684106" w:rsidRDefault="001C24BE" w:rsidP="00E33728">
                  <w:pPr>
                    <w:pStyle w:val="TAC"/>
                  </w:pPr>
                </w:p>
              </w:tc>
              <w:tc>
                <w:tcPr>
                  <w:tcW w:w="2632" w:type="dxa"/>
                  <w:tcBorders>
                    <w:top w:val="single" w:sz="4" w:space="0" w:color="auto"/>
                    <w:left w:val="single" w:sz="4" w:space="0" w:color="auto"/>
                    <w:bottom w:val="single" w:sz="4" w:space="0" w:color="auto"/>
                    <w:right w:val="single" w:sz="4" w:space="0" w:color="auto"/>
                  </w:tcBorders>
                  <w:hideMark/>
                </w:tcPr>
                <w:p w14:paraId="51F5307E" w14:textId="77777777" w:rsidR="001C24BE" w:rsidRPr="00684106" w:rsidRDefault="001C24BE" w:rsidP="00E33728">
                  <w:pPr>
                    <w:pStyle w:val="TAC"/>
                  </w:pPr>
                  <w:r w:rsidRPr="00684106">
                    <w:t xml:space="preserve">23.45 GHz </w:t>
                  </w:r>
                  <w:r w:rsidRPr="00684106">
                    <w:rPr>
                      <w:rFonts w:cs="Arial"/>
                    </w:rPr>
                    <w:t>≤</w:t>
                  </w:r>
                  <w:r w:rsidRPr="00684106">
                    <w:t xml:space="preserve"> f </w:t>
                  </w:r>
                  <w:proofErr w:type="gramStart"/>
                  <w:r w:rsidRPr="00204720">
                    <w:rPr>
                      <w:rFonts w:cs="Arial"/>
                    </w:rPr>
                    <w:t>&lt;</w:t>
                  </w:r>
                  <w:r w:rsidRPr="00204720">
                    <w:t xml:space="preserve"> </w:t>
                  </w:r>
                  <w:r w:rsidRPr="00684106">
                    <w:t xml:space="preserve"> 40</w:t>
                  </w:r>
                  <w:proofErr w:type="gramEnd"/>
                  <w:r w:rsidRPr="00684106">
                    <w:t>.8GHz</w:t>
                  </w:r>
                </w:p>
              </w:tc>
              <w:tc>
                <w:tcPr>
                  <w:tcW w:w="2644" w:type="dxa"/>
                  <w:tcBorders>
                    <w:top w:val="single" w:sz="4" w:space="0" w:color="auto"/>
                    <w:left w:val="single" w:sz="4" w:space="0" w:color="auto"/>
                    <w:bottom w:val="single" w:sz="4" w:space="0" w:color="auto"/>
                    <w:right w:val="single" w:sz="4" w:space="0" w:color="auto"/>
                  </w:tcBorders>
                  <w:hideMark/>
                </w:tcPr>
                <w:p w14:paraId="46523940" w14:textId="77777777" w:rsidR="001C24BE" w:rsidRPr="00684106" w:rsidRDefault="001C24BE" w:rsidP="00E33728">
                  <w:pPr>
                    <w:pStyle w:val="TAC"/>
                  </w:pPr>
                  <w:r w:rsidRPr="00684106">
                    <w:t>5.38</w:t>
                  </w:r>
                </w:p>
              </w:tc>
            </w:tr>
            <w:tr w:rsidR="001C24BE" w:rsidRPr="00684106" w14:paraId="49DF3253" w14:textId="77777777" w:rsidTr="00E33728">
              <w:trPr>
                <w:jc w:val="center"/>
              </w:trPr>
              <w:tc>
                <w:tcPr>
                  <w:tcW w:w="2632" w:type="dxa"/>
                  <w:tcBorders>
                    <w:top w:val="nil"/>
                    <w:left w:val="single" w:sz="4" w:space="0" w:color="auto"/>
                    <w:bottom w:val="nil"/>
                    <w:right w:val="single" w:sz="4" w:space="0" w:color="auto"/>
                  </w:tcBorders>
                </w:tcPr>
                <w:p w14:paraId="37BDFC3F" w14:textId="77777777" w:rsidR="001C24BE" w:rsidRPr="00684106" w:rsidRDefault="001C24BE" w:rsidP="00E33728">
                  <w:pPr>
                    <w:pStyle w:val="TAC"/>
                  </w:pPr>
                </w:p>
              </w:tc>
              <w:tc>
                <w:tcPr>
                  <w:tcW w:w="2632" w:type="dxa"/>
                  <w:tcBorders>
                    <w:top w:val="single" w:sz="4" w:space="0" w:color="auto"/>
                    <w:left w:val="single" w:sz="4" w:space="0" w:color="auto"/>
                    <w:bottom w:val="single" w:sz="4" w:space="0" w:color="auto"/>
                    <w:right w:val="single" w:sz="4" w:space="0" w:color="auto"/>
                  </w:tcBorders>
                  <w:hideMark/>
                </w:tcPr>
                <w:p w14:paraId="0E82C293" w14:textId="77777777" w:rsidR="001C24BE" w:rsidRPr="00684106" w:rsidRDefault="001C24BE" w:rsidP="00E33728">
                  <w:pPr>
                    <w:pStyle w:val="TAC"/>
                  </w:pPr>
                  <w:r w:rsidRPr="00684106">
                    <w:t xml:space="preserve">40.8 GHz </w:t>
                  </w:r>
                  <w:r w:rsidRPr="00684106">
                    <w:rPr>
                      <w:rFonts w:cs="Arial"/>
                    </w:rPr>
                    <w:t>≤</w:t>
                  </w:r>
                  <w:r w:rsidRPr="00684106">
                    <w:t xml:space="preserve"> f </w:t>
                  </w:r>
                  <w:proofErr w:type="gramStart"/>
                  <w:r w:rsidRPr="00204720">
                    <w:rPr>
                      <w:rFonts w:cs="Arial"/>
                    </w:rPr>
                    <w:t>&lt;</w:t>
                  </w:r>
                  <w:r w:rsidRPr="00204720">
                    <w:t xml:space="preserve"> </w:t>
                  </w:r>
                  <w:r w:rsidRPr="00684106">
                    <w:t xml:space="preserve"> 66</w:t>
                  </w:r>
                  <w:proofErr w:type="gramEnd"/>
                  <w:r w:rsidRPr="00684106">
                    <w:t>GHz</w:t>
                  </w:r>
                </w:p>
              </w:tc>
              <w:tc>
                <w:tcPr>
                  <w:tcW w:w="2644" w:type="dxa"/>
                  <w:tcBorders>
                    <w:top w:val="single" w:sz="4" w:space="0" w:color="auto"/>
                    <w:left w:val="single" w:sz="4" w:space="0" w:color="auto"/>
                    <w:bottom w:val="single" w:sz="4" w:space="0" w:color="auto"/>
                    <w:right w:val="single" w:sz="4" w:space="0" w:color="auto"/>
                  </w:tcBorders>
                  <w:hideMark/>
                </w:tcPr>
                <w:p w14:paraId="496F3208" w14:textId="77777777" w:rsidR="001C24BE" w:rsidRPr="00684106" w:rsidRDefault="001C24BE" w:rsidP="00E33728">
                  <w:pPr>
                    <w:pStyle w:val="TAC"/>
                  </w:pPr>
                  <w:r w:rsidRPr="00684106">
                    <w:t>7.31</w:t>
                  </w:r>
                </w:p>
              </w:tc>
            </w:tr>
            <w:tr w:rsidR="001C24BE" w:rsidRPr="00684106" w14:paraId="56E536DC" w14:textId="77777777" w:rsidTr="00E33728">
              <w:trPr>
                <w:jc w:val="center"/>
              </w:trPr>
              <w:tc>
                <w:tcPr>
                  <w:tcW w:w="2632" w:type="dxa"/>
                  <w:tcBorders>
                    <w:top w:val="nil"/>
                    <w:left w:val="single" w:sz="4" w:space="0" w:color="auto"/>
                    <w:bottom w:val="nil"/>
                    <w:right w:val="single" w:sz="4" w:space="0" w:color="auto"/>
                  </w:tcBorders>
                </w:tcPr>
                <w:p w14:paraId="129A76B1" w14:textId="77777777" w:rsidR="001C24BE" w:rsidRPr="00684106" w:rsidRDefault="001C24BE" w:rsidP="00E33728">
                  <w:pPr>
                    <w:pStyle w:val="TAC"/>
                  </w:pPr>
                </w:p>
              </w:tc>
              <w:tc>
                <w:tcPr>
                  <w:tcW w:w="2632" w:type="dxa"/>
                  <w:tcBorders>
                    <w:top w:val="single" w:sz="4" w:space="0" w:color="auto"/>
                    <w:left w:val="single" w:sz="4" w:space="0" w:color="auto"/>
                    <w:bottom w:val="single" w:sz="4" w:space="0" w:color="auto"/>
                    <w:right w:val="single" w:sz="4" w:space="0" w:color="auto"/>
                  </w:tcBorders>
                  <w:hideMark/>
                </w:tcPr>
                <w:p w14:paraId="4AC8244A" w14:textId="77777777" w:rsidR="001C24BE" w:rsidRPr="00684106" w:rsidRDefault="001C24BE" w:rsidP="00E33728">
                  <w:pPr>
                    <w:pStyle w:val="TAC"/>
                  </w:pPr>
                  <w:r w:rsidRPr="00684106">
                    <w:t>66 GHz ≤ f ≤ 80GHz</w:t>
                  </w:r>
                </w:p>
              </w:tc>
              <w:tc>
                <w:tcPr>
                  <w:tcW w:w="2644" w:type="dxa"/>
                  <w:tcBorders>
                    <w:top w:val="single" w:sz="4" w:space="0" w:color="auto"/>
                    <w:left w:val="single" w:sz="4" w:space="0" w:color="auto"/>
                    <w:bottom w:val="single" w:sz="4" w:space="0" w:color="auto"/>
                    <w:right w:val="single" w:sz="4" w:space="0" w:color="auto"/>
                  </w:tcBorders>
                  <w:hideMark/>
                </w:tcPr>
                <w:p w14:paraId="7B25095D" w14:textId="77777777" w:rsidR="001C24BE" w:rsidRPr="00684106" w:rsidRDefault="001C24BE" w:rsidP="00E33728">
                  <w:pPr>
                    <w:pStyle w:val="TAC"/>
                  </w:pPr>
                  <w:r w:rsidRPr="00684106">
                    <w:t>7.61</w:t>
                  </w:r>
                </w:p>
              </w:tc>
            </w:tr>
            <w:tr w:rsidR="001C24BE" w:rsidRPr="00684106" w14:paraId="459B6479" w14:textId="77777777" w:rsidTr="00E33728">
              <w:trPr>
                <w:jc w:val="center"/>
              </w:trPr>
              <w:tc>
                <w:tcPr>
                  <w:tcW w:w="2632" w:type="dxa"/>
                  <w:tcBorders>
                    <w:top w:val="single" w:sz="4" w:space="0" w:color="auto"/>
                    <w:left w:val="single" w:sz="4" w:space="0" w:color="auto"/>
                    <w:bottom w:val="nil"/>
                    <w:right w:val="single" w:sz="4" w:space="0" w:color="auto"/>
                  </w:tcBorders>
                  <w:hideMark/>
                </w:tcPr>
                <w:p w14:paraId="32767C5A" w14:textId="77777777" w:rsidR="001C24BE" w:rsidRPr="00684106" w:rsidRDefault="001C24BE" w:rsidP="00E33728">
                  <w:pPr>
                    <w:pStyle w:val="TAC"/>
                  </w:pPr>
                  <w:r w:rsidRPr="00684106">
                    <w:t>Constant-Step Size</w:t>
                  </w:r>
                </w:p>
              </w:tc>
              <w:tc>
                <w:tcPr>
                  <w:tcW w:w="2632" w:type="dxa"/>
                  <w:tcBorders>
                    <w:top w:val="single" w:sz="4" w:space="0" w:color="auto"/>
                    <w:left w:val="single" w:sz="4" w:space="0" w:color="auto"/>
                    <w:bottom w:val="single" w:sz="4" w:space="0" w:color="auto"/>
                    <w:right w:val="single" w:sz="4" w:space="0" w:color="auto"/>
                  </w:tcBorders>
                  <w:hideMark/>
                </w:tcPr>
                <w:p w14:paraId="068D47CA" w14:textId="77777777" w:rsidR="001C24BE" w:rsidRPr="00684106" w:rsidRDefault="001C24BE" w:rsidP="00E33728">
                  <w:pPr>
                    <w:pStyle w:val="TAC"/>
                  </w:pPr>
                  <w:r w:rsidRPr="00684106">
                    <w:t xml:space="preserve">6 GHz </w:t>
                  </w:r>
                  <w:r w:rsidRPr="00684106">
                    <w:rPr>
                      <w:rFonts w:ascii="Symbol" w:eastAsia="Symbol" w:hAnsi="Symbol" w:cs="Symbol"/>
                    </w:rPr>
                    <w:t>£</w:t>
                  </w:r>
                  <w:r w:rsidRPr="00684106">
                    <w:t xml:space="preserve"> f &lt; 12.75 GHz</w:t>
                  </w:r>
                </w:p>
              </w:tc>
              <w:tc>
                <w:tcPr>
                  <w:tcW w:w="2644" w:type="dxa"/>
                  <w:tcBorders>
                    <w:top w:val="single" w:sz="4" w:space="0" w:color="auto"/>
                    <w:left w:val="single" w:sz="4" w:space="0" w:color="auto"/>
                    <w:bottom w:val="single" w:sz="4" w:space="0" w:color="auto"/>
                    <w:right w:val="single" w:sz="4" w:space="0" w:color="auto"/>
                  </w:tcBorders>
                  <w:hideMark/>
                </w:tcPr>
                <w:p w14:paraId="7507C19C" w14:textId="77777777" w:rsidR="001C24BE" w:rsidRPr="00684106" w:rsidRDefault="001C24BE" w:rsidP="00E33728">
                  <w:pPr>
                    <w:pStyle w:val="TAC"/>
                  </w:pPr>
                  <w:r w:rsidRPr="00684106">
                    <w:t>5.26</w:t>
                  </w:r>
                </w:p>
              </w:tc>
            </w:tr>
            <w:tr w:rsidR="001C24BE" w:rsidRPr="00684106" w14:paraId="68F3C039" w14:textId="77777777" w:rsidTr="00E33728">
              <w:trPr>
                <w:jc w:val="center"/>
              </w:trPr>
              <w:tc>
                <w:tcPr>
                  <w:tcW w:w="2632" w:type="dxa"/>
                  <w:tcBorders>
                    <w:top w:val="nil"/>
                    <w:left w:val="single" w:sz="4" w:space="0" w:color="auto"/>
                    <w:bottom w:val="nil"/>
                    <w:right w:val="single" w:sz="4" w:space="0" w:color="auto"/>
                  </w:tcBorders>
                </w:tcPr>
                <w:p w14:paraId="756A57E3" w14:textId="77777777" w:rsidR="001C24BE" w:rsidRPr="00684106" w:rsidRDefault="001C24BE" w:rsidP="00E33728">
                  <w:pPr>
                    <w:pStyle w:val="TAC"/>
                  </w:pPr>
                </w:p>
              </w:tc>
              <w:tc>
                <w:tcPr>
                  <w:tcW w:w="2632" w:type="dxa"/>
                  <w:tcBorders>
                    <w:top w:val="single" w:sz="4" w:space="0" w:color="auto"/>
                    <w:left w:val="single" w:sz="4" w:space="0" w:color="auto"/>
                    <w:bottom w:val="single" w:sz="4" w:space="0" w:color="auto"/>
                    <w:right w:val="single" w:sz="4" w:space="0" w:color="auto"/>
                  </w:tcBorders>
                  <w:hideMark/>
                </w:tcPr>
                <w:p w14:paraId="0BBA88D1" w14:textId="77777777" w:rsidR="001C24BE" w:rsidRPr="00684106" w:rsidRDefault="001C24BE" w:rsidP="00E33728">
                  <w:pPr>
                    <w:pStyle w:val="TAC"/>
                  </w:pPr>
                  <w:r w:rsidRPr="00684106">
                    <w:t xml:space="preserve">12.75 GHz </w:t>
                  </w:r>
                  <w:r w:rsidRPr="00684106">
                    <w:rPr>
                      <w:rFonts w:cs="Arial"/>
                    </w:rPr>
                    <w:t>≤</w:t>
                  </w:r>
                  <w:r w:rsidRPr="00684106">
                    <w:t xml:space="preserve"> f </w:t>
                  </w:r>
                  <w:proofErr w:type="gramStart"/>
                  <w:r w:rsidRPr="00204720">
                    <w:rPr>
                      <w:rFonts w:cs="Arial"/>
                    </w:rPr>
                    <w:t>&lt;</w:t>
                  </w:r>
                  <w:r w:rsidRPr="00204720">
                    <w:t xml:space="preserve"> </w:t>
                  </w:r>
                  <w:r w:rsidRPr="00684106">
                    <w:t xml:space="preserve"> 23</w:t>
                  </w:r>
                  <w:proofErr w:type="gramEnd"/>
                  <w:r w:rsidRPr="00684106">
                    <w:t>.45GHz</w:t>
                  </w:r>
                </w:p>
              </w:tc>
              <w:tc>
                <w:tcPr>
                  <w:tcW w:w="2644" w:type="dxa"/>
                  <w:tcBorders>
                    <w:top w:val="single" w:sz="4" w:space="0" w:color="auto"/>
                    <w:left w:val="single" w:sz="4" w:space="0" w:color="auto"/>
                    <w:bottom w:val="single" w:sz="4" w:space="0" w:color="auto"/>
                    <w:right w:val="single" w:sz="4" w:space="0" w:color="auto"/>
                  </w:tcBorders>
                  <w:hideMark/>
                </w:tcPr>
                <w:p w14:paraId="0E1F7C64" w14:textId="77777777" w:rsidR="001C24BE" w:rsidRPr="00684106" w:rsidRDefault="001C24BE" w:rsidP="00E33728">
                  <w:pPr>
                    <w:pStyle w:val="TAC"/>
                  </w:pPr>
                  <w:r w:rsidRPr="00684106">
                    <w:t>5.23</w:t>
                  </w:r>
                </w:p>
              </w:tc>
            </w:tr>
            <w:tr w:rsidR="001C24BE" w:rsidRPr="00684106" w14:paraId="17B226A7" w14:textId="77777777" w:rsidTr="00E33728">
              <w:trPr>
                <w:jc w:val="center"/>
              </w:trPr>
              <w:tc>
                <w:tcPr>
                  <w:tcW w:w="2632" w:type="dxa"/>
                  <w:tcBorders>
                    <w:top w:val="nil"/>
                    <w:left w:val="single" w:sz="4" w:space="0" w:color="auto"/>
                    <w:bottom w:val="nil"/>
                    <w:right w:val="single" w:sz="4" w:space="0" w:color="auto"/>
                  </w:tcBorders>
                </w:tcPr>
                <w:p w14:paraId="6A2237E0" w14:textId="77777777" w:rsidR="001C24BE" w:rsidRPr="00684106" w:rsidRDefault="001C24BE" w:rsidP="00E33728">
                  <w:pPr>
                    <w:pStyle w:val="TAC"/>
                  </w:pPr>
                </w:p>
              </w:tc>
              <w:tc>
                <w:tcPr>
                  <w:tcW w:w="2632" w:type="dxa"/>
                  <w:tcBorders>
                    <w:top w:val="single" w:sz="4" w:space="0" w:color="auto"/>
                    <w:left w:val="single" w:sz="4" w:space="0" w:color="auto"/>
                    <w:bottom w:val="single" w:sz="4" w:space="0" w:color="auto"/>
                    <w:right w:val="single" w:sz="4" w:space="0" w:color="auto"/>
                  </w:tcBorders>
                  <w:hideMark/>
                </w:tcPr>
                <w:p w14:paraId="3DC67F2A" w14:textId="77777777" w:rsidR="001C24BE" w:rsidRPr="00684106" w:rsidRDefault="001C24BE" w:rsidP="00E33728">
                  <w:pPr>
                    <w:pStyle w:val="TAC"/>
                  </w:pPr>
                  <w:r w:rsidRPr="00684106">
                    <w:t xml:space="preserve">23.45 GHz </w:t>
                  </w:r>
                  <w:r w:rsidRPr="00684106">
                    <w:rPr>
                      <w:rFonts w:cs="Arial"/>
                    </w:rPr>
                    <w:t>≤</w:t>
                  </w:r>
                  <w:r w:rsidRPr="00684106">
                    <w:t xml:space="preserve"> f </w:t>
                  </w:r>
                  <w:proofErr w:type="gramStart"/>
                  <w:r w:rsidRPr="00204720">
                    <w:rPr>
                      <w:rFonts w:cs="Arial"/>
                    </w:rPr>
                    <w:t>&lt;</w:t>
                  </w:r>
                  <w:r w:rsidRPr="00204720">
                    <w:t xml:space="preserve"> </w:t>
                  </w:r>
                  <w:r w:rsidRPr="00684106">
                    <w:t xml:space="preserve"> 40</w:t>
                  </w:r>
                  <w:proofErr w:type="gramEnd"/>
                  <w:r w:rsidRPr="00684106">
                    <w:t>.8GHz</w:t>
                  </w:r>
                </w:p>
              </w:tc>
              <w:tc>
                <w:tcPr>
                  <w:tcW w:w="2644" w:type="dxa"/>
                  <w:tcBorders>
                    <w:top w:val="single" w:sz="4" w:space="0" w:color="auto"/>
                    <w:left w:val="single" w:sz="4" w:space="0" w:color="auto"/>
                    <w:bottom w:val="single" w:sz="4" w:space="0" w:color="auto"/>
                    <w:right w:val="single" w:sz="4" w:space="0" w:color="auto"/>
                  </w:tcBorders>
                  <w:hideMark/>
                </w:tcPr>
                <w:p w14:paraId="03095297" w14:textId="77777777" w:rsidR="001C24BE" w:rsidRPr="00684106" w:rsidRDefault="001C24BE" w:rsidP="00E33728">
                  <w:pPr>
                    <w:pStyle w:val="TAC"/>
                  </w:pPr>
                  <w:r w:rsidRPr="00684106">
                    <w:t>5.52</w:t>
                  </w:r>
                </w:p>
              </w:tc>
            </w:tr>
            <w:tr w:rsidR="001C24BE" w:rsidRPr="00684106" w14:paraId="2E41A37C" w14:textId="77777777" w:rsidTr="00E33728">
              <w:trPr>
                <w:jc w:val="center"/>
              </w:trPr>
              <w:tc>
                <w:tcPr>
                  <w:tcW w:w="2632" w:type="dxa"/>
                  <w:tcBorders>
                    <w:top w:val="nil"/>
                    <w:left w:val="single" w:sz="4" w:space="0" w:color="auto"/>
                    <w:bottom w:val="nil"/>
                    <w:right w:val="single" w:sz="4" w:space="0" w:color="auto"/>
                  </w:tcBorders>
                </w:tcPr>
                <w:p w14:paraId="28818633" w14:textId="77777777" w:rsidR="001C24BE" w:rsidRPr="00684106" w:rsidRDefault="001C24BE" w:rsidP="00E33728">
                  <w:pPr>
                    <w:pStyle w:val="TAC"/>
                  </w:pPr>
                </w:p>
              </w:tc>
              <w:tc>
                <w:tcPr>
                  <w:tcW w:w="2632" w:type="dxa"/>
                  <w:tcBorders>
                    <w:top w:val="single" w:sz="4" w:space="0" w:color="auto"/>
                    <w:left w:val="single" w:sz="4" w:space="0" w:color="auto"/>
                    <w:bottom w:val="single" w:sz="4" w:space="0" w:color="auto"/>
                    <w:right w:val="single" w:sz="4" w:space="0" w:color="auto"/>
                  </w:tcBorders>
                  <w:hideMark/>
                </w:tcPr>
                <w:p w14:paraId="0C061F7B" w14:textId="77777777" w:rsidR="001C24BE" w:rsidRPr="00684106" w:rsidRDefault="001C24BE" w:rsidP="00E33728">
                  <w:pPr>
                    <w:pStyle w:val="TAC"/>
                  </w:pPr>
                  <w:r w:rsidRPr="00684106">
                    <w:t xml:space="preserve">40.8 GHz </w:t>
                  </w:r>
                  <w:r w:rsidRPr="00684106">
                    <w:rPr>
                      <w:rFonts w:cs="Arial"/>
                    </w:rPr>
                    <w:t>≤</w:t>
                  </w:r>
                  <w:r w:rsidRPr="00684106">
                    <w:t xml:space="preserve"> f </w:t>
                  </w:r>
                  <w:proofErr w:type="gramStart"/>
                  <w:r w:rsidRPr="00204720">
                    <w:rPr>
                      <w:rFonts w:cs="Arial"/>
                    </w:rPr>
                    <w:t>&lt;</w:t>
                  </w:r>
                  <w:r w:rsidRPr="00204720">
                    <w:t xml:space="preserve"> </w:t>
                  </w:r>
                  <w:r w:rsidRPr="00684106">
                    <w:t xml:space="preserve"> 66</w:t>
                  </w:r>
                  <w:proofErr w:type="gramEnd"/>
                  <w:r w:rsidRPr="00684106">
                    <w:t>GHz</w:t>
                  </w:r>
                </w:p>
              </w:tc>
              <w:tc>
                <w:tcPr>
                  <w:tcW w:w="2644" w:type="dxa"/>
                  <w:tcBorders>
                    <w:top w:val="single" w:sz="4" w:space="0" w:color="auto"/>
                    <w:left w:val="single" w:sz="4" w:space="0" w:color="auto"/>
                    <w:bottom w:val="single" w:sz="4" w:space="0" w:color="auto"/>
                    <w:right w:val="single" w:sz="4" w:space="0" w:color="auto"/>
                  </w:tcBorders>
                  <w:hideMark/>
                </w:tcPr>
                <w:p w14:paraId="61F27A10" w14:textId="77777777" w:rsidR="001C24BE" w:rsidRPr="00684106" w:rsidRDefault="001C24BE" w:rsidP="00E33728">
                  <w:pPr>
                    <w:pStyle w:val="TAC"/>
                  </w:pPr>
                  <w:r w:rsidRPr="00684106">
                    <w:t>7.43</w:t>
                  </w:r>
                </w:p>
              </w:tc>
            </w:tr>
            <w:tr w:rsidR="001C24BE" w:rsidRPr="00684106" w14:paraId="1F5EA2DC" w14:textId="77777777" w:rsidTr="00E33728">
              <w:trPr>
                <w:jc w:val="center"/>
              </w:trPr>
              <w:tc>
                <w:tcPr>
                  <w:tcW w:w="2632" w:type="dxa"/>
                  <w:tcBorders>
                    <w:top w:val="nil"/>
                    <w:left w:val="single" w:sz="4" w:space="0" w:color="auto"/>
                    <w:bottom w:val="nil"/>
                    <w:right w:val="single" w:sz="4" w:space="0" w:color="auto"/>
                  </w:tcBorders>
                </w:tcPr>
                <w:p w14:paraId="2729A690" w14:textId="77777777" w:rsidR="001C24BE" w:rsidRPr="00684106" w:rsidRDefault="001C24BE" w:rsidP="00E33728">
                  <w:pPr>
                    <w:pStyle w:val="TAC"/>
                  </w:pPr>
                </w:p>
              </w:tc>
              <w:tc>
                <w:tcPr>
                  <w:tcW w:w="2632" w:type="dxa"/>
                  <w:tcBorders>
                    <w:top w:val="single" w:sz="4" w:space="0" w:color="auto"/>
                    <w:left w:val="single" w:sz="4" w:space="0" w:color="auto"/>
                    <w:bottom w:val="single" w:sz="4" w:space="0" w:color="auto"/>
                    <w:right w:val="single" w:sz="4" w:space="0" w:color="auto"/>
                  </w:tcBorders>
                  <w:hideMark/>
                </w:tcPr>
                <w:p w14:paraId="03E7A5FA" w14:textId="77777777" w:rsidR="001C24BE" w:rsidRPr="00684106" w:rsidRDefault="001C24BE" w:rsidP="00E33728">
                  <w:pPr>
                    <w:pStyle w:val="TAC"/>
                  </w:pPr>
                  <w:r w:rsidRPr="00684106">
                    <w:t xml:space="preserve">66 GHz </w:t>
                  </w:r>
                  <w:r w:rsidRPr="00684106">
                    <w:rPr>
                      <w:rFonts w:cs="Arial"/>
                    </w:rPr>
                    <w:t>≤</w:t>
                  </w:r>
                  <w:r w:rsidRPr="00684106">
                    <w:t xml:space="preserve"> f </w:t>
                  </w:r>
                  <w:r w:rsidRPr="00684106">
                    <w:rPr>
                      <w:rFonts w:cs="Arial"/>
                    </w:rPr>
                    <w:t>≤</w:t>
                  </w:r>
                  <w:r w:rsidRPr="00684106">
                    <w:t xml:space="preserve"> 80GHz</w:t>
                  </w:r>
                </w:p>
              </w:tc>
              <w:tc>
                <w:tcPr>
                  <w:tcW w:w="2644" w:type="dxa"/>
                  <w:tcBorders>
                    <w:top w:val="single" w:sz="4" w:space="0" w:color="auto"/>
                    <w:left w:val="single" w:sz="4" w:space="0" w:color="auto"/>
                    <w:bottom w:val="single" w:sz="4" w:space="0" w:color="auto"/>
                    <w:right w:val="single" w:sz="4" w:space="0" w:color="auto"/>
                  </w:tcBorders>
                  <w:hideMark/>
                </w:tcPr>
                <w:p w14:paraId="68D71C1E" w14:textId="77777777" w:rsidR="001C24BE" w:rsidRPr="00684106" w:rsidRDefault="001C24BE" w:rsidP="00E33728">
                  <w:pPr>
                    <w:pStyle w:val="TAC"/>
                  </w:pPr>
                  <w:r w:rsidRPr="00684106">
                    <w:t>7.73</w:t>
                  </w:r>
                </w:p>
              </w:tc>
            </w:tr>
            <w:tr w:rsidR="001C24BE" w:rsidRPr="00684106" w14:paraId="3C566CCE" w14:textId="77777777" w:rsidTr="00E33728">
              <w:trPr>
                <w:jc w:val="center"/>
              </w:trPr>
              <w:tc>
                <w:tcPr>
                  <w:tcW w:w="7908" w:type="dxa"/>
                  <w:gridSpan w:val="3"/>
                  <w:tcBorders>
                    <w:top w:val="single" w:sz="4" w:space="0" w:color="auto"/>
                    <w:left w:val="single" w:sz="4" w:space="0" w:color="auto"/>
                    <w:bottom w:val="single" w:sz="4" w:space="0" w:color="auto"/>
                    <w:right w:val="single" w:sz="4" w:space="0" w:color="auto"/>
                  </w:tcBorders>
                  <w:hideMark/>
                </w:tcPr>
                <w:p w14:paraId="0C9AA459" w14:textId="77777777" w:rsidR="001C24BE" w:rsidRPr="00684106" w:rsidRDefault="001C24BE" w:rsidP="00E33728">
                  <w:pPr>
                    <w:pStyle w:val="TAC"/>
                    <w:ind w:left="869" w:hangingChars="483" w:hanging="869"/>
                    <w:jc w:val="left"/>
                  </w:pPr>
                  <w:r w:rsidRPr="00684106">
                    <w:lastRenderedPageBreak/>
                    <w:t>NOTE 1:</w:t>
                  </w:r>
                  <w:r w:rsidRPr="00684106">
                    <w:tab/>
                    <w:t>These offset values are the upper limit values when fine TRP measurement uncertainty of the test system is same as maximum test system uncertainty in Annex F and when using the coarse measurement grid with minimum number of points as specified in Table M.4.5-3.</w:t>
                  </w:r>
                </w:p>
                <w:p w14:paraId="239F9651" w14:textId="77777777" w:rsidR="001C24BE" w:rsidRPr="00684106" w:rsidRDefault="001C24BE" w:rsidP="00E33728">
                  <w:pPr>
                    <w:pStyle w:val="TAC"/>
                    <w:ind w:left="869" w:hangingChars="483" w:hanging="869"/>
                    <w:jc w:val="left"/>
                  </w:pPr>
                  <w:r w:rsidRPr="00684106">
                    <w:t>NOTE 2:</w:t>
                  </w:r>
                  <w:r w:rsidRPr="00684106">
                    <w:tab/>
                    <w:t>It is allowed to use the offset values derived based on test system’s actual measurement uncertainty budget and denser measurement grid as specified in Table M.4.5-3.</w:t>
                  </w:r>
                </w:p>
              </w:tc>
            </w:tr>
          </w:tbl>
          <w:p w14:paraId="5A98EA55" w14:textId="77777777" w:rsidR="001C24BE" w:rsidRPr="00684106" w:rsidRDefault="001C24BE" w:rsidP="00E33728">
            <w:pPr>
              <w:rPr>
                <w:rFonts w:eastAsia="Yu Mincho"/>
                <w:lang w:eastAsia="ja-JP"/>
              </w:rPr>
            </w:pPr>
          </w:p>
          <w:p w14:paraId="3762B45E" w14:textId="77777777" w:rsidR="001C24BE" w:rsidRPr="00253A5F" w:rsidRDefault="001C24BE" w:rsidP="00E33728">
            <w:pPr>
              <w:pStyle w:val="B2"/>
              <w:rPr>
                <w:rFonts w:eastAsia="SimSun"/>
              </w:rPr>
            </w:pPr>
            <w:r w:rsidRPr="00684106">
              <w:t>(b)</w:t>
            </w:r>
            <w:r w:rsidRPr="00684106">
              <w:tab/>
              <w:t>Measure fine TRP measurements according to procedures in Annex K, using fine TRP measurement grid selection criteria as per Table M.4.5-3 in Annex M, for each of the spurious emission frequency identified in step (a). Apply a measurement bandwidth according to Table 6.5.3.1.5-1.</w:t>
            </w:r>
          </w:p>
        </w:tc>
      </w:tr>
    </w:tbl>
    <w:p w14:paraId="77A1B431" w14:textId="19C4EF00" w:rsidR="0037039B" w:rsidRDefault="0037039B" w:rsidP="0037039B">
      <w:pPr>
        <w:rPr>
          <w:lang w:val="en-GB"/>
        </w:rPr>
      </w:pPr>
    </w:p>
    <w:p w14:paraId="361D8909" w14:textId="627C846B" w:rsidR="009D1AFA" w:rsidRDefault="009D1AFA" w:rsidP="0038300B">
      <w:pPr>
        <w:rPr>
          <w:lang w:val="en-GB"/>
        </w:rPr>
      </w:pPr>
      <w:r>
        <w:rPr>
          <w:lang w:val="en-GB"/>
        </w:rPr>
        <w:t xml:space="preserve">Since the </w:t>
      </w:r>
      <w:r w:rsidR="0022256C">
        <w:rPr>
          <w:lang w:val="en-GB"/>
        </w:rPr>
        <w:t>key</w:t>
      </w:r>
      <w:r>
        <w:rPr>
          <w:lang w:val="en-GB"/>
        </w:rPr>
        <w:t xml:space="preserve"> difference between the two tes</w:t>
      </w:r>
      <w:r w:rsidR="003F4BFB">
        <w:rPr>
          <w:lang w:val="en-GB"/>
        </w:rPr>
        <w:t xml:space="preserve">t steps (step 7a of Clause </w:t>
      </w:r>
      <w:r w:rsidR="003F4BFB" w:rsidRPr="008B4737">
        <w:rPr>
          <w:lang w:val="en-GB"/>
        </w:rPr>
        <w:t>6.5.3.1.4.2</w:t>
      </w:r>
      <w:r w:rsidR="003F4BFB">
        <w:rPr>
          <w:lang w:val="en-GB"/>
        </w:rPr>
        <w:t xml:space="preserve"> in </w:t>
      </w:r>
      <w:r w:rsidR="003F4BFB">
        <w:rPr>
          <w:lang w:val="en-GB"/>
        </w:rPr>
        <w:fldChar w:fldCharType="begin"/>
      </w:r>
      <w:r w:rsidR="003F4BFB">
        <w:rPr>
          <w:lang w:val="en-GB"/>
        </w:rPr>
        <w:instrText xml:space="preserve"> REF _Ref126046991 \r \h </w:instrText>
      </w:r>
      <w:r w:rsidR="003F4BFB">
        <w:rPr>
          <w:lang w:val="en-GB"/>
        </w:rPr>
      </w:r>
      <w:r w:rsidR="003F4BFB">
        <w:rPr>
          <w:lang w:val="en-GB"/>
        </w:rPr>
        <w:fldChar w:fldCharType="separate"/>
      </w:r>
      <w:r w:rsidR="00AD1A92">
        <w:rPr>
          <w:lang w:val="en-GB"/>
        </w:rPr>
        <w:t>[2]</w:t>
      </w:r>
      <w:r w:rsidR="003F4BFB">
        <w:rPr>
          <w:lang w:val="en-GB"/>
        </w:rPr>
        <w:fldChar w:fldCharType="end"/>
      </w:r>
      <w:r w:rsidR="003F4BFB">
        <w:rPr>
          <w:lang w:val="en-GB"/>
        </w:rPr>
        <w:t xml:space="preserve">: coarse grid, step 7a of Clause </w:t>
      </w:r>
      <w:r w:rsidR="003F4BFB" w:rsidRPr="008B4737">
        <w:rPr>
          <w:lang w:val="en-GB"/>
        </w:rPr>
        <w:t>6.5.3.1.4.2</w:t>
      </w:r>
      <w:r w:rsidR="003F4BFB">
        <w:rPr>
          <w:lang w:val="en-GB"/>
        </w:rPr>
        <w:t xml:space="preserve"> in </w:t>
      </w:r>
      <w:r w:rsidR="003F4BFB">
        <w:rPr>
          <w:lang w:val="en-GB"/>
        </w:rPr>
        <w:fldChar w:fldCharType="begin"/>
      </w:r>
      <w:r w:rsidR="003F4BFB">
        <w:rPr>
          <w:lang w:val="en-GB"/>
        </w:rPr>
        <w:instrText xml:space="preserve"> REF _Ref126046991 \r \h </w:instrText>
      </w:r>
      <w:r w:rsidR="003F4BFB">
        <w:rPr>
          <w:lang w:val="en-GB"/>
        </w:rPr>
      </w:r>
      <w:r w:rsidR="003F4BFB">
        <w:rPr>
          <w:lang w:val="en-GB"/>
        </w:rPr>
        <w:fldChar w:fldCharType="separate"/>
      </w:r>
      <w:r w:rsidR="00AD1A92">
        <w:rPr>
          <w:lang w:val="en-GB"/>
        </w:rPr>
        <w:t>[2]</w:t>
      </w:r>
      <w:r w:rsidR="003F4BFB">
        <w:rPr>
          <w:lang w:val="en-GB"/>
        </w:rPr>
        <w:fldChar w:fldCharType="end"/>
      </w:r>
      <w:r w:rsidR="003F4BFB">
        <w:rPr>
          <w:lang w:val="en-GB"/>
        </w:rPr>
        <w:t>: fine grid)</w:t>
      </w:r>
      <w:r w:rsidR="0022256C">
        <w:rPr>
          <w:lang w:val="en-GB"/>
        </w:rPr>
        <w:t xml:space="preserve"> is the measurement grid, the offset value </w:t>
      </w:r>
      <w:r w:rsidR="00381BF1">
        <w:rPr>
          <w:lang w:val="en-GB"/>
        </w:rPr>
        <w:t>should be</w:t>
      </w:r>
      <w:r w:rsidR="0022256C">
        <w:rPr>
          <w:lang w:val="en-GB"/>
        </w:rPr>
        <w:t xml:space="preserve"> </w:t>
      </w:r>
      <w:r w:rsidR="00896D1F">
        <w:rPr>
          <w:lang w:val="en-GB"/>
        </w:rPr>
        <w:t>dependent on the statistical metrics of the measurement grids</w:t>
      </w:r>
      <w:r w:rsidR="00381BF1">
        <w:rPr>
          <w:lang w:val="en-GB"/>
        </w:rPr>
        <w:t xml:space="preserve">. </w:t>
      </w:r>
    </w:p>
    <w:p w14:paraId="4CDD83F9" w14:textId="081BA90B" w:rsidR="003552BE" w:rsidRDefault="00C9075B" w:rsidP="0038300B">
      <w:pPr>
        <w:rPr>
          <w:lang w:val="en-GB"/>
        </w:rPr>
      </w:pPr>
      <w:r>
        <w:rPr>
          <w:lang w:val="en-GB"/>
        </w:rPr>
        <w:t xml:space="preserve">This is further demonstrated using examples illustrations next. </w:t>
      </w:r>
      <w:r w:rsidR="005C556F">
        <w:rPr>
          <w:lang w:val="en-GB"/>
        </w:rPr>
        <w:t xml:space="preserve">In </w:t>
      </w:r>
      <w:r w:rsidR="005C556F">
        <w:rPr>
          <w:lang w:val="en-GB"/>
        </w:rPr>
        <w:fldChar w:fldCharType="begin"/>
      </w:r>
      <w:r w:rsidR="005C556F">
        <w:rPr>
          <w:lang w:val="en-GB"/>
        </w:rPr>
        <w:instrText xml:space="preserve"> REF _Ref126162496 \h </w:instrText>
      </w:r>
      <w:r w:rsidR="005C556F">
        <w:rPr>
          <w:lang w:val="en-GB"/>
        </w:rPr>
      </w:r>
      <w:r w:rsidR="005C556F">
        <w:rPr>
          <w:lang w:val="en-GB"/>
        </w:rPr>
        <w:fldChar w:fldCharType="separate"/>
      </w:r>
      <w:r w:rsidR="00AD1A92">
        <w:t xml:space="preserve">Figure </w:t>
      </w:r>
      <w:r w:rsidR="00AD1A92">
        <w:rPr>
          <w:noProof/>
        </w:rPr>
        <w:t>1</w:t>
      </w:r>
      <w:r w:rsidR="005C556F">
        <w:rPr>
          <w:lang w:val="en-GB"/>
        </w:rPr>
        <w:fldChar w:fldCharType="end"/>
      </w:r>
      <w:r w:rsidR="005C556F">
        <w:rPr>
          <w:lang w:val="en-GB"/>
        </w:rPr>
        <w:t xml:space="preserve">, a sample TRP measurement </w:t>
      </w:r>
      <w:r w:rsidR="000332B4">
        <w:rPr>
          <w:lang w:val="en-GB"/>
        </w:rPr>
        <w:t xml:space="preserve">distribution using </w:t>
      </w:r>
      <w:r w:rsidR="00CA5430">
        <w:rPr>
          <w:lang w:val="en-GB"/>
        </w:rPr>
        <w:t>an arbitrary</w:t>
      </w:r>
      <w:r w:rsidR="000332B4">
        <w:rPr>
          <w:lang w:val="en-GB"/>
        </w:rPr>
        <w:t xml:space="preserve"> measurement grid is shown. Here, it is assumed that the distribution is Gaussian and that the </w:t>
      </w:r>
      <w:r w:rsidR="002C1BBA">
        <w:rPr>
          <w:lang w:val="en-GB"/>
        </w:rPr>
        <w:t>mean</w:t>
      </w:r>
      <w:r w:rsidR="00494490">
        <w:rPr>
          <w:lang w:val="en-GB"/>
        </w:rPr>
        <w:t>/reference</w:t>
      </w:r>
      <w:r w:rsidR="008C65C5">
        <w:rPr>
          <w:lang w:val="en-GB"/>
        </w:rPr>
        <w:t xml:space="preserve"> of the </w:t>
      </w:r>
      <w:r w:rsidR="00A37404">
        <w:rPr>
          <w:lang w:val="en-GB"/>
        </w:rPr>
        <w:t>TRP measurement</w:t>
      </w:r>
      <w:r w:rsidR="008C65C5">
        <w:rPr>
          <w:lang w:val="en-GB"/>
        </w:rPr>
        <w:t xml:space="preserve">s, </w:t>
      </w:r>
      <w:proofErr w:type="spellStart"/>
      <w:r w:rsidR="008C65C5">
        <w:rPr>
          <w:lang w:val="en-GB"/>
        </w:rPr>
        <w:t>TRP</w:t>
      </w:r>
      <w:r w:rsidR="00494490">
        <w:rPr>
          <w:vertAlign w:val="subscript"/>
          <w:lang w:val="en-GB"/>
        </w:rPr>
        <w:t>r</w:t>
      </w:r>
      <w:r w:rsidR="008C65C5" w:rsidRPr="008C65C5">
        <w:rPr>
          <w:vertAlign w:val="subscript"/>
          <w:lang w:val="en-GB"/>
        </w:rPr>
        <w:t>e</w:t>
      </w:r>
      <w:r w:rsidR="00494490">
        <w:rPr>
          <w:vertAlign w:val="subscript"/>
          <w:lang w:val="en-GB"/>
        </w:rPr>
        <w:t>f</w:t>
      </w:r>
      <w:proofErr w:type="spellEnd"/>
      <w:r w:rsidR="008C65C5">
        <w:rPr>
          <w:lang w:val="en-GB"/>
        </w:rPr>
        <w:t>,</w:t>
      </w:r>
      <w:r w:rsidR="00A37404">
        <w:rPr>
          <w:lang w:val="en-GB"/>
        </w:rPr>
        <w:t xml:space="preserve"> performed in a measurement system with assessed MU</w:t>
      </w:r>
      <w:r w:rsidR="00D91EE9">
        <w:rPr>
          <w:lang w:val="en-GB"/>
        </w:rPr>
        <w:t xml:space="preserve"> yields</w:t>
      </w:r>
      <w:r w:rsidR="008C65C5">
        <w:rPr>
          <w:lang w:val="en-GB"/>
        </w:rPr>
        <w:t xml:space="preserve"> a PASS since it </w:t>
      </w:r>
      <w:r w:rsidR="000121C6">
        <w:rPr>
          <w:lang w:val="en-GB"/>
        </w:rPr>
        <w:t>is below the SE TRP limit</w:t>
      </w:r>
      <w:r w:rsidR="00AB7FA5">
        <w:rPr>
          <w:lang w:val="en-GB"/>
        </w:rPr>
        <w:t xml:space="preserve">, shown </w:t>
      </w:r>
      <w:r w:rsidR="00B60D0B">
        <w:rPr>
          <w:lang w:val="en-GB"/>
        </w:rPr>
        <w:t>with</w:t>
      </w:r>
      <w:r w:rsidR="00AB7FA5">
        <w:rPr>
          <w:lang w:val="en-GB"/>
        </w:rPr>
        <w:t xml:space="preserve"> the red vertical line</w:t>
      </w:r>
      <w:r w:rsidR="000121C6">
        <w:rPr>
          <w:lang w:val="en-GB"/>
        </w:rPr>
        <w:t xml:space="preserve">. </w:t>
      </w:r>
      <w:r w:rsidR="00E55CCE">
        <w:rPr>
          <w:lang w:val="en-GB"/>
        </w:rPr>
        <w:t xml:space="preserve">Given the </w:t>
      </w:r>
      <w:r w:rsidR="00D33579">
        <w:rPr>
          <w:lang w:val="en-GB"/>
        </w:rPr>
        <w:t>non-infinitesimal std. deviation of the Gaussian distribution</w:t>
      </w:r>
      <w:r w:rsidR="00FB0FD5">
        <w:rPr>
          <w:lang w:val="en-GB"/>
        </w:rPr>
        <w:t xml:space="preserve">, select fine grid measurements, i.e., </w:t>
      </w:r>
      <w:r w:rsidR="00E523DF">
        <w:rPr>
          <w:lang w:val="en-GB"/>
        </w:rPr>
        <w:t>certain</w:t>
      </w:r>
      <w:r w:rsidR="00FB0FD5">
        <w:rPr>
          <w:lang w:val="en-GB"/>
        </w:rPr>
        <w:t xml:space="preserve"> UE</w:t>
      </w:r>
      <w:r w:rsidR="001E58DF">
        <w:rPr>
          <w:lang w:val="en-GB"/>
        </w:rPr>
        <w:t>/</w:t>
      </w:r>
      <w:r w:rsidR="00FB0FD5">
        <w:rPr>
          <w:lang w:val="en-GB"/>
        </w:rPr>
        <w:t xml:space="preserve">antenna orientations, could yield a </w:t>
      </w:r>
      <w:r w:rsidR="00B60D0B">
        <w:rPr>
          <w:lang w:val="en-GB"/>
        </w:rPr>
        <w:t>FAIL</w:t>
      </w:r>
      <w:r w:rsidR="00B547FA">
        <w:rPr>
          <w:lang w:val="en-GB"/>
        </w:rPr>
        <w:t xml:space="preserve">. </w:t>
      </w:r>
      <w:r w:rsidR="00082E12">
        <w:rPr>
          <w:lang w:val="en-GB"/>
        </w:rPr>
        <w:t>It should be noted that t</w:t>
      </w:r>
      <w:r w:rsidR="00B547FA">
        <w:rPr>
          <w:lang w:val="en-GB"/>
        </w:rPr>
        <w:t>he MU of the test system is generally larger tha</w:t>
      </w:r>
      <w:r w:rsidR="00BA7513">
        <w:rPr>
          <w:lang w:val="en-GB"/>
        </w:rPr>
        <w:t>n the standard deviation of the measurement grid</w:t>
      </w:r>
      <w:r w:rsidR="00487672">
        <w:rPr>
          <w:lang w:val="en-GB"/>
        </w:rPr>
        <w:t xml:space="preserve"> uncertainty contributio</w:t>
      </w:r>
      <w:r w:rsidR="00FA04B6">
        <w:rPr>
          <w:lang w:val="en-GB"/>
        </w:rPr>
        <w:t xml:space="preserve">n for </w:t>
      </w:r>
      <w:r w:rsidR="004E7583">
        <w:rPr>
          <w:lang w:val="en-GB"/>
        </w:rPr>
        <w:t>fine measurement grids</w:t>
      </w:r>
      <w:r w:rsidR="00BA7513">
        <w:rPr>
          <w:lang w:val="en-GB"/>
        </w:rPr>
        <w:t xml:space="preserve">. </w:t>
      </w:r>
    </w:p>
    <w:p w14:paraId="00AA7158" w14:textId="39044AB7" w:rsidR="00C9075B" w:rsidRDefault="00494490" w:rsidP="00B15675">
      <w:pPr>
        <w:jc w:val="center"/>
        <w:rPr>
          <w:lang w:val="en-GB"/>
        </w:rPr>
      </w:pPr>
      <w:r w:rsidRPr="00494490">
        <w:rPr>
          <w:noProof/>
        </w:rPr>
        <w:drawing>
          <wp:inline distT="0" distB="0" distL="0" distR="0" wp14:anchorId="5CD3BCF5" wp14:editId="618C0B44">
            <wp:extent cx="4572000" cy="3078731"/>
            <wp:effectExtent l="0" t="0" r="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572000" cy="3078731"/>
                    </a:xfrm>
                    <a:prstGeom prst="rect">
                      <a:avLst/>
                    </a:prstGeom>
                    <a:noFill/>
                    <a:ln>
                      <a:noFill/>
                    </a:ln>
                  </pic:spPr>
                </pic:pic>
              </a:graphicData>
            </a:graphic>
          </wp:inline>
        </w:drawing>
      </w:r>
    </w:p>
    <w:p w14:paraId="6DA57B6D" w14:textId="4825CB67" w:rsidR="00C9075B" w:rsidRDefault="005C556F" w:rsidP="005C556F">
      <w:pPr>
        <w:pStyle w:val="Caption"/>
        <w:jc w:val="center"/>
      </w:pPr>
      <w:bookmarkStart w:id="2" w:name="_Ref126162496"/>
      <w:r>
        <w:t xml:space="preserve">Figure </w:t>
      </w:r>
      <w:r>
        <w:fldChar w:fldCharType="begin"/>
      </w:r>
      <w:r>
        <w:instrText xml:space="preserve"> SEQ Figure \* ARABIC </w:instrText>
      </w:r>
      <w:r>
        <w:fldChar w:fldCharType="separate"/>
      </w:r>
      <w:r w:rsidR="00AD1A92">
        <w:rPr>
          <w:noProof/>
        </w:rPr>
        <w:t>1</w:t>
      </w:r>
      <w:r>
        <w:fldChar w:fldCharType="end"/>
      </w:r>
      <w:bookmarkEnd w:id="2"/>
      <w:r>
        <w:t>: SE TRP Measurement</w:t>
      </w:r>
      <w:r w:rsidR="00BA472C">
        <w:t xml:space="preserve"> (general)</w:t>
      </w:r>
    </w:p>
    <w:p w14:paraId="38357101" w14:textId="6E4DBC64" w:rsidR="006A0D10" w:rsidRPr="006A0D10" w:rsidRDefault="006A0D10" w:rsidP="006A0D10">
      <w:pPr>
        <w:rPr>
          <w:lang w:val="en-GB"/>
        </w:rPr>
      </w:pPr>
      <w:r>
        <w:rPr>
          <w:lang w:val="en-GB"/>
        </w:rPr>
        <w:t xml:space="preserve">In </w:t>
      </w:r>
      <w:r>
        <w:rPr>
          <w:lang w:val="en-GB"/>
        </w:rPr>
        <w:fldChar w:fldCharType="begin"/>
      </w:r>
      <w:r>
        <w:rPr>
          <w:lang w:val="en-GB"/>
        </w:rPr>
        <w:instrText xml:space="preserve"> REF _Ref126163614 \h </w:instrText>
      </w:r>
      <w:r>
        <w:rPr>
          <w:lang w:val="en-GB"/>
        </w:rPr>
      </w:r>
      <w:r>
        <w:rPr>
          <w:lang w:val="en-GB"/>
        </w:rPr>
        <w:fldChar w:fldCharType="separate"/>
      </w:r>
      <w:r w:rsidR="00AD1A92">
        <w:t xml:space="preserve">Figure </w:t>
      </w:r>
      <w:r w:rsidR="00AD1A92">
        <w:rPr>
          <w:noProof/>
        </w:rPr>
        <w:t>2</w:t>
      </w:r>
      <w:r>
        <w:rPr>
          <w:lang w:val="en-GB"/>
        </w:rPr>
        <w:fldChar w:fldCharType="end"/>
      </w:r>
      <w:r>
        <w:rPr>
          <w:lang w:val="en-GB"/>
        </w:rPr>
        <w:t>, th</w:t>
      </w:r>
      <w:r w:rsidR="00474B19">
        <w:rPr>
          <w:lang w:val="en-GB"/>
        </w:rPr>
        <w:t xml:space="preserve">e previous </w:t>
      </w:r>
      <w:r w:rsidR="00727B06">
        <w:rPr>
          <w:lang w:val="en-GB"/>
        </w:rPr>
        <w:t xml:space="preserve">general measurement </w:t>
      </w:r>
      <w:r w:rsidR="00474B19">
        <w:rPr>
          <w:lang w:val="en-GB"/>
        </w:rPr>
        <w:t>example is adjusted to where the mean of the fine measurement grid distribution</w:t>
      </w:r>
      <w:r w:rsidR="008F1481">
        <w:rPr>
          <w:lang w:val="en-GB"/>
        </w:rPr>
        <w:t xml:space="preserve">, </w:t>
      </w:r>
      <w:proofErr w:type="spellStart"/>
      <w:proofErr w:type="gramStart"/>
      <w:r w:rsidR="008F1481">
        <w:rPr>
          <w:lang w:val="en-GB"/>
        </w:rPr>
        <w:t>TRP</w:t>
      </w:r>
      <w:r w:rsidR="005452A9" w:rsidRPr="005452A9">
        <w:rPr>
          <w:vertAlign w:val="subscript"/>
          <w:lang w:val="en-GB"/>
        </w:rPr>
        <w:t>ref,fine</w:t>
      </w:r>
      <w:proofErr w:type="spellEnd"/>
      <w:proofErr w:type="gramEnd"/>
      <w:r w:rsidR="005452A9">
        <w:rPr>
          <w:lang w:val="en-GB"/>
        </w:rPr>
        <w:t>,</w:t>
      </w:r>
      <w:r w:rsidR="00474B19">
        <w:rPr>
          <w:lang w:val="en-GB"/>
        </w:rPr>
        <w:t xml:space="preserve"> matches the SE TRP limit, i.e., </w:t>
      </w:r>
      <w:r w:rsidR="007C3739">
        <w:rPr>
          <w:lang w:val="en-GB"/>
        </w:rPr>
        <w:t xml:space="preserve">there is a 50% probability that any of the fine grid measurements yield a </w:t>
      </w:r>
      <w:r w:rsidR="00BD648F">
        <w:rPr>
          <w:lang w:val="en-GB"/>
        </w:rPr>
        <w:t>PASS</w:t>
      </w:r>
      <w:r w:rsidR="007C3739">
        <w:rPr>
          <w:lang w:val="en-GB"/>
        </w:rPr>
        <w:t xml:space="preserve"> or a F</w:t>
      </w:r>
      <w:r w:rsidR="00BD648F">
        <w:rPr>
          <w:lang w:val="en-GB"/>
        </w:rPr>
        <w:t>AIL</w:t>
      </w:r>
      <w:r w:rsidR="007C3739">
        <w:rPr>
          <w:lang w:val="en-GB"/>
        </w:rPr>
        <w:t xml:space="preserve">. </w:t>
      </w:r>
    </w:p>
    <w:p w14:paraId="7495B45C" w14:textId="705083BD" w:rsidR="00D003F3" w:rsidRDefault="00425F74" w:rsidP="003B22AA">
      <w:pPr>
        <w:rPr>
          <w:lang w:val="en-GB"/>
        </w:rPr>
      </w:pPr>
      <w:r w:rsidRPr="00425F74">
        <w:rPr>
          <w:noProof/>
        </w:rPr>
        <w:lastRenderedPageBreak/>
        <w:drawing>
          <wp:inline distT="0" distB="0" distL="0" distR="0" wp14:anchorId="12C695AE" wp14:editId="0E80BB02">
            <wp:extent cx="4572000" cy="35215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572000" cy="3521583"/>
                    </a:xfrm>
                    <a:prstGeom prst="rect">
                      <a:avLst/>
                    </a:prstGeom>
                    <a:noFill/>
                    <a:ln>
                      <a:noFill/>
                    </a:ln>
                  </pic:spPr>
                </pic:pic>
              </a:graphicData>
            </a:graphic>
          </wp:inline>
        </w:drawing>
      </w:r>
    </w:p>
    <w:p w14:paraId="3690B11C" w14:textId="22EABD61" w:rsidR="003B22AA" w:rsidRDefault="003B22AA" w:rsidP="003B22AA">
      <w:pPr>
        <w:pStyle w:val="Caption"/>
        <w:jc w:val="center"/>
      </w:pPr>
      <w:bookmarkStart w:id="3" w:name="_Ref126163614"/>
      <w:r>
        <w:t xml:space="preserve">Figure </w:t>
      </w:r>
      <w:r>
        <w:fldChar w:fldCharType="begin"/>
      </w:r>
      <w:r>
        <w:instrText xml:space="preserve"> SEQ Figure \* ARABIC </w:instrText>
      </w:r>
      <w:r>
        <w:fldChar w:fldCharType="separate"/>
      </w:r>
      <w:r w:rsidR="00AD1A92">
        <w:rPr>
          <w:noProof/>
        </w:rPr>
        <w:t>2</w:t>
      </w:r>
      <w:r>
        <w:fldChar w:fldCharType="end"/>
      </w:r>
      <w:bookmarkEnd w:id="3"/>
      <w:r>
        <w:t>: SE TRP Measurement</w:t>
      </w:r>
      <w:r w:rsidR="00BA472C">
        <w:t xml:space="preserve"> with Fine Grid Measurement Matching the SE TRP Limit</w:t>
      </w:r>
    </w:p>
    <w:p w14:paraId="32A6B270" w14:textId="4DBB96F6" w:rsidR="002927C7" w:rsidRDefault="002927C7" w:rsidP="002927C7">
      <w:pPr>
        <w:rPr>
          <w:lang w:val="en-GB"/>
        </w:rPr>
      </w:pPr>
      <w:r>
        <w:rPr>
          <w:lang w:val="en-GB"/>
        </w:rPr>
        <w:t xml:space="preserve">In </w:t>
      </w:r>
      <w:r>
        <w:rPr>
          <w:lang w:val="en-GB"/>
        </w:rPr>
        <w:fldChar w:fldCharType="begin"/>
      </w:r>
      <w:r>
        <w:rPr>
          <w:lang w:val="en-GB"/>
        </w:rPr>
        <w:instrText xml:space="preserve"> REF _Ref126163890 \h </w:instrText>
      </w:r>
      <w:r>
        <w:rPr>
          <w:lang w:val="en-GB"/>
        </w:rPr>
      </w:r>
      <w:r>
        <w:rPr>
          <w:lang w:val="en-GB"/>
        </w:rPr>
        <w:fldChar w:fldCharType="separate"/>
      </w:r>
      <w:r w:rsidR="00AD1A92">
        <w:t xml:space="preserve">Figure </w:t>
      </w:r>
      <w:r w:rsidR="00AD1A92">
        <w:rPr>
          <w:noProof/>
        </w:rPr>
        <w:t>3</w:t>
      </w:r>
      <w:r>
        <w:rPr>
          <w:lang w:val="en-GB"/>
        </w:rPr>
        <w:fldChar w:fldCharType="end"/>
      </w:r>
      <w:r>
        <w:rPr>
          <w:lang w:val="en-GB"/>
        </w:rPr>
        <w:t xml:space="preserve">, the </w:t>
      </w:r>
      <w:r w:rsidR="002576AC">
        <w:rPr>
          <w:lang w:val="en-GB"/>
        </w:rPr>
        <w:t xml:space="preserve">measurement distribution </w:t>
      </w:r>
      <w:r w:rsidR="00E81FF0">
        <w:rPr>
          <w:lang w:val="en-GB"/>
        </w:rPr>
        <w:t>is shown with</w:t>
      </w:r>
      <w:r w:rsidR="002576AC">
        <w:rPr>
          <w:lang w:val="en-GB"/>
        </w:rPr>
        <w:t xml:space="preserve"> a coarse measurement grid</w:t>
      </w:r>
      <w:r w:rsidR="00E81FF0">
        <w:rPr>
          <w:lang w:val="en-GB"/>
        </w:rPr>
        <w:t xml:space="preserve"> instead</w:t>
      </w:r>
      <w:r w:rsidR="0053758A">
        <w:rPr>
          <w:lang w:val="en-GB"/>
        </w:rPr>
        <w:t>. Here, it is assumed that the mean of the distribution has shifted somewhat compared to the fine</w:t>
      </w:r>
      <w:r w:rsidR="003B4D00">
        <w:rPr>
          <w:lang w:val="en-GB"/>
        </w:rPr>
        <w:t xml:space="preserve"> measurement grid </w:t>
      </w:r>
      <w:r w:rsidR="00C25042">
        <w:rPr>
          <w:lang w:val="en-GB"/>
        </w:rPr>
        <w:t xml:space="preserve">and </w:t>
      </w:r>
      <w:r w:rsidR="003B4D00">
        <w:rPr>
          <w:lang w:val="en-GB"/>
        </w:rPr>
        <w:t>is no longer aligned with the SE TRP limit. The assessed MU of the system</w:t>
      </w:r>
      <w:r w:rsidR="00A960D6">
        <w:rPr>
          <w:lang w:val="en-GB"/>
        </w:rPr>
        <w:t xml:space="preserve"> is increased compared to that of </w:t>
      </w:r>
      <w:r w:rsidR="00A960D6">
        <w:rPr>
          <w:lang w:val="en-GB"/>
        </w:rPr>
        <w:fldChar w:fldCharType="begin"/>
      </w:r>
      <w:r w:rsidR="00A960D6">
        <w:rPr>
          <w:lang w:val="en-GB"/>
        </w:rPr>
        <w:instrText xml:space="preserve"> REF _Ref126163614 \h </w:instrText>
      </w:r>
      <w:r w:rsidR="00A960D6">
        <w:rPr>
          <w:lang w:val="en-GB"/>
        </w:rPr>
      </w:r>
      <w:r w:rsidR="00A960D6">
        <w:rPr>
          <w:lang w:val="en-GB"/>
        </w:rPr>
        <w:fldChar w:fldCharType="separate"/>
      </w:r>
      <w:r w:rsidR="00AD1A92">
        <w:t xml:space="preserve">Figure </w:t>
      </w:r>
      <w:r w:rsidR="00AD1A92">
        <w:rPr>
          <w:noProof/>
        </w:rPr>
        <w:t>2</w:t>
      </w:r>
      <w:r w:rsidR="00A960D6">
        <w:rPr>
          <w:lang w:val="en-GB"/>
        </w:rPr>
        <w:fldChar w:fldCharType="end"/>
      </w:r>
      <w:r w:rsidR="00A960D6">
        <w:rPr>
          <w:lang w:val="en-GB"/>
        </w:rPr>
        <w:t xml:space="preserve"> due to the large</w:t>
      </w:r>
      <w:r w:rsidR="007D7EAE">
        <w:rPr>
          <w:lang w:val="en-GB"/>
        </w:rPr>
        <w:t>r</w:t>
      </w:r>
      <w:r w:rsidR="00A960D6">
        <w:rPr>
          <w:lang w:val="en-GB"/>
        </w:rPr>
        <w:t xml:space="preserve"> </w:t>
      </w:r>
      <w:r w:rsidR="007D7EAE">
        <w:rPr>
          <w:lang w:val="en-GB"/>
        </w:rPr>
        <w:t xml:space="preserve">TRP </w:t>
      </w:r>
      <w:r w:rsidR="00A960D6">
        <w:rPr>
          <w:lang w:val="en-GB"/>
        </w:rPr>
        <w:t xml:space="preserve">MUs of the coarse measurement grid. The </w:t>
      </w:r>
      <w:r w:rsidR="00DD4177">
        <w:rPr>
          <w:lang w:val="en-GB"/>
        </w:rPr>
        <w:t xml:space="preserve">existing </w:t>
      </w:r>
      <w:r w:rsidR="00A960D6">
        <w:rPr>
          <w:lang w:val="en-GB"/>
        </w:rPr>
        <w:t xml:space="preserve">concept of the coarse measurement grid </w:t>
      </w:r>
      <w:r w:rsidR="00000DFE">
        <w:rPr>
          <w:lang w:val="en-GB"/>
        </w:rPr>
        <w:t xml:space="preserve">test approach (step 7a) </w:t>
      </w:r>
      <w:r w:rsidR="00571944">
        <w:rPr>
          <w:lang w:val="en-GB"/>
        </w:rPr>
        <w:t xml:space="preserve">including the offset value is visualized in </w:t>
      </w:r>
      <w:r w:rsidR="00571944">
        <w:rPr>
          <w:lang w:val="en-GB"/>
        </w:rPr>
        <w:fldChar w:fldCharType="begin"/>
      </w:r>
      <w:r w:rsidR="00571944">
        <w:rPr>
          <w:lang w:val="en-GB"/>
        </w:rPr>
        <w:instrText xml:space="preserve"> REF _Ref126163890 \h </w:instrText>
      </w:r>
      <w:r w:rsidR="00571944">
        <w:rPr>
          <w:lang w:val="en-GB"/>
        </w:rPr>
      </w:r>
      <w:r w:rsidR="00571944">
        <w:rPr>
          <w:lang w:val="en-GB"/>
        </w:rPr>
        <w:fldChar w:fldCharType="separate"/>
      </w:r>
      <w:r w:rsidR="00AD1A92">
        <w:t xml:space="preserve">Figure </w:t>
      </w:r>
      <w:r w:rsidR="00AD1A92">
        <w:rPr>
          <w:noProof/>
        </w:rPr>
        <w:t>3</w:t>
      </w:r>
      <w:r w:rsidR="00571944">
        <w:rPr>
          <w:lang w:val="en-GB"/>
        </w:rPr>
        <w:fldChar w:fldCharType="end"/>
      </w:r>
      <w:r w:rsidR="00571944">
        <w:rPr>
          <w:lang w:val="en-GB"/>
        </w:rPr>
        <w:t xml:space="preserve"> where the </w:t>
      </w:r>
      <w:r w:rsidR="00A152A6">
        <w:rPr>
          <w:lang w:val="en-GB"/>
        </w:rPr>
        <w:t xml:space="preserve">SE TRP limit with the subtracted offset value </w:t>
      </w:r>
      <w:r w:rsidR="00AB7FA5">
        <w:rPr>
          <w:lang w:val="en-GB"/>
        </w:rPr>
        <w:t xml:space="preserve">is shown in the red, dashed line. </w:t>
      </w:r>
      <w:r w:rsidR="000753D2">
        <w:rPr>
          <w:lang w:val="en-GB"/>
        </w:rPr>
        <w:t xml:space="preserve">If the measurement </w:t>
      </w:r>
      <w:r w:rsidR="00E31033">
        <w:rPr>
          <w:lang w:val="en-GB"/>
        </w:rPr>
        <w:t xml:space="preserve">with the coarse measurement grid is to the left of the </w:t>
      </w:r>
      <w:r w:rsidR="009C38FB">
        <w:rPr>
          <w:lang w:val="en-GB"/>
        </w:rPr>
        <w:t>offset SE TRP limit</w:t>
      </w:r>
      <w:r w:rsidR="002E154D">
        <w:rPr>
          <w:lang w:val="en-GB"/>
        </w:rPr>
        <w:t xml:space="preserve"> (smaller </w:t>
      </w:r>
      <w:r w:rsidR="00000DFE">
        <w:rPr>
          <w:lang w:val="en-GB"/>
        </w:rPr>
        <w:t xml:space="preserve">TRP </w:t>
      </w:r>
      <w:r w:rsidR="002E154D">
        <w:rPr>
          <w:lang w:val="en-GB"/>
        </w:rPr>
        <w:t>values)</w:t>
      </w:r>
      <w:r w:rsidR="009C38FB">
        <w:rPr>
          <w:lang w:val="en-GB"/>
        </w:rPr>
        <w:t xml:space="preserve">, </w:t>
      </w:r>
      <w:r w:rsidR="002E154D">
        <w:rPr>
          <w:lang w:val="en-GB"/>
        </w:rPr>
        <w:t xml:space="preserve">the SE </w:t>
      </w:r>
      <w:r w:rsidR="00000DFE">
        <w:rPr>
          <w:lang w:val="en-GB"/>
        </w:rPr>
        <w:t>test case</w:t>
      </w:r>
      <w:r w:rsidR="002C7856">
        <w:rPr>
          <w:lang w:val="en-GB"/>
        </w:rPr>
        <w:t xml:space="preserve"> verdict</w:t>
      </w:r>
      <w:r w:rsidR="002E154D">
        <w:rPr>
          <w:lang w:val="en-GB"/>
        </w:rPr>
        <w:t xml:space="preserve"> for that </w:t>
      </w:r>
      <w:proofErr w:type="gramStart"/>
      <w:r w:rsidR="002E154D">
        <w:rPr>
          <w:lang w:val="en-GB"/>
        </w:rPr>
        <w:t>particular frequency</w:t>
      </w:r>
      <w:proofErr w:type="gramEnd"/>
      <w:r w:rsidR="002E154D">
        <w:rPr>
          <w:lang w:val="en-GB"/>
        </w:rPr>
        <w:t xml:space="preserve"> is considered a </w:t>
      </w:r>
      <w:r w:rsidR="004B1AC3">
        <w:rPr>
          <w:lang w:val="en-GB"/>
        </w:rPr>
        <w:t>PASS</w:t>
      </w:r>
      <w:r w:rsidR="002E154D">
        <w:rPr>
          <w:lang w:val="en-GB"/>
        </w:rPr>
        <w:t xml:space="preserve"> but if the measurement is beyond the</w:t>
      </w:r>
      <w:r w:rsidR="00334A6C">
        <w:rPr>
          <w:lang w:val="en-GB"/>
        </w:rPr>
        <w:t xml:space="preserve"> offset SE TRP limit, a fine measurement grid will have to be utilized to determine the final verdict. </w:t>
      </w:r>
      <w:r w:rsidR="007C3434">
        <w:rPr>
          <w:lang w:val="en-GB"/>
        </w:rPr>
        <w:t>T</w:t>
      </w:r>
      <w:r w:rsidR="00334A6C">
        <w:rPr>
          <w:lang w:val="en-GB"/>
        </w:rPr>
        <w:t xml:space="preserve">he </w:t>
      </w:r>
      <w:r w:rsidR="003F45D7">
        <w:rPr>
          <w:lang w:val="en-GB"/>
        </w:rPr>
        <w:t>decision whether</w:t>
      </w:r>
      <w:r w:rsidR="008731AB">
        <w:rPr>
          <w:lang w:val="en-GB"/>
        </w:rPr>
        <w:t xml:space="preserve"> </w:t>
      </w:r>
      <w:r w:rsidR="0091254F">
        <w:rPr>
          <w:lang w:val="en-GB"/>
        </w:rPr>
        <w:t>to issue</w:t>
      </w:r>
      <w:r w:rsidR="00B65B89">
        <w:rPr>
          <w:lang w:val="en-GB"/>
        </w:rPr>
        <w:t xml:space="preserve"> a </w:t>
      </w:r>
      <w:r w:rsidR="00190751">
        <w:rPr>
          <w:lang w:val="en-GB"/>
        </w:rPr>
        <w:t>PASS</w:t>
      </w:r>
      <w:r w:rsidR="00B65B89">
        <w:rPr>
          <w:lang w:val="en-GB"/>
        </w:rPr>
        <w:t xml:space="preserve"> verdict </w:t>
      </w:r>
      <w:r w:rsidR="004C1B03">
        <w:rPr>
          <w:lang w:val="en-GB"/>
        </w:rPr>
        <w:t xml:space="preserve">with the coarse measurement grids </w:t>
      </w:r>
      <w:r w:rsidR="00B65B89">
        <w:rPr>
          <w:lang w:val="en-GB"/>
        </w:rPr>
        <w:t>or trigger a fine grid measurement</w:t>
      </w:r>
      <w:r w:rsidR="008731AB">
        <w:rPr>
          <w:lang w:val="en-GB"/>
        </w:rPr>
        <w:t xml:space="preserve"> </w:t>
      </w:r>
      <w:r w:rsidR="007C3434">
        <w:rPr>
          <w:lang w:val="en-GB"/>
        </w:rPr>
        <w:t xml:space="preserve">should </w:t>
      </w:r>
      <w:r w:rsidR="00361835">
        <w:rPr>
          <w:lang w:val="en-GB"/>
        </w:rPr>
        <w:t>depend on the probability distribution of the coarse measurement grid</w:t>
      </w:r>
      <w:r w:rsidR="003C6499">
        <w:rPr>
          <w:lang w:val="en-GB"/>
        </w:rPr>
        <w:t xml:space="preserve"> rather than the </w:t>
      </w:r>
      <w:r w:rsidR="00AC2CC6">
        <w:rPr>
          <w:lang w:val="en-GB"/>
        </w:rPr>
        <w:t xml:space="preserve">overall assessed MU of the test system. </w:t>
      </w:r>
    </w:p>
    <w:p w14:paraId="3F21E352" w14:textId="69A0210D" w:rsidR="003B22AA" w:rsidRDefault="003A708C" w:rsidP="003A708C">
      <w:pPr>
        <w:rPr>
          <w:lang w:val="en-GB"/>
        </w:rPr>
      </w:pPr>
      <w:r w:rsidRPr="003A708C">
        <w:rPr>
          <w:noProof/>
        </w:rPr>
        <w:lastRenderedPageBreak/>
        <w:drawing>
          <wp:inline distT="0" distB="0" distL="0" distR="0" wp14:anchorId="0EA9E4C4" wp14:editId="267B7765">
            <wp:extent cx="5220970" cy="398208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20970" cy="3982085"/>
                    </a:xfrm>
                    <a:prstGeom prst="rect">
                      <a:avLst/>
                    </a:prstGeom>
                    <a:noFill/>
                    <a:ln>
                      <a:noFill/>
                    </a:ln>
                  </pic:spPr>
                </pic:pic>
              </a:graphicData>
            </a:graphic>
          </wp:inline>
        </w:drawing>
      </w:r>
    </w:p>
    <w:p w14:paraId="51C67B06" w14:textId="1E15EE02" w:rsidR="009F4E74" w:rsidRDefault="009F4E74" w:rsidP="009F4E74">
      <w:pPr>
        <w:pStyle w:val="Caption"/>
        <w:jc w:val="center"/>
      </w:pPr>
      <w:bookmarkStart w:id="4" w:name="_Ref126163890"/>
      <w:r>
        <w:t xml:space="preserve">Figure </w:t>
      </w:r>
      <w:r>
        <w:fldChar w:fldCharType="begin"/>
      </w:r>
      <w:r>
        <w:instrText xml:space="preserve"> SEQ Figure \* ARABIC </w:instrText>
      </w:r>
      <w:r>
        <w:fldChar w:fldCharType="separate"/>
      </w:r>
      <w:r w:rsidR="00AD1A92">
        <w:rPr>
          <w:noProof/>
        </w:rPr>
        <w:t>3</w:t>
      </w:r>
      <w:r>
        <w:fldChar w:fldCharType="end"/>
      </w:r>
      <w:bookmarkEnd w:id="4"/>
      <w:r>
        <w:t>: SE TRP Measurement with Coarse Grid</w:t>
      </w:r>
    </w:p>
    <w:p w14:paraId="363A049C" w14:textId="716E469D" w:rsidR="00B92908" w:rsidRPr="00E22831" w:rsidRDefault="004F6F3D" w:rsidP="00826283">
      <w:r>
        <w:rPr>
          <w:lang w:val="en-GB"/>
        </w:rPr>
        <w:fldChar w:fldCharType="begin"/>
      </w:r>
      <w:r>
        <w:rPr>
          <w:lang w:val="en-GB"/>
        </w:rPr>
        <w:instrText xml:space="preserve"> REF _Ref126216531 \h </w:instrText>
      </w:r>
      <w:r>
        <w:rPr>
          <w:lang w:val="en-GB"/>
        </w:rPr>
      </w:r>
      <w:r>
        <w:rPr>
          <w:lang w:val="en-GB"/>
        </w:rPr>
        <w:fldChar w:fldCharType="separate"/>
      </w:r>
      <w:r w:rsidR="00AD1A92">
        <w:t xml:space="preserve">Figure </w:t>
      </w:r>
      <w:r w:rsidR="00AD1A92">
        <w:rPr>
          <w:noProof/>
        </w:rPr>
        <w:t>4</w:t>
      </w:r>
      <w:r>
        <w:rPr>
          <w:lang w:val="en-GB"/>
        </w:rPr>
        <w:fldChar w:fldCharType="end"/>
      </w:r>
      <w:r w:rsidR="004F1C47">
        <w:rPr>
          <w:lang w:val="en-GB"/>
        </w:rPr>
        <w:t xml:space="preserve"> which shows the TRP distribution for a coarse grid</w:t>
      </w:r>
      <w:r w:rsidR="00376970">
        <w:rPr>
          <w:lang w:val="en-GB"/>
        </w:rPr>
        <w:t xml:space="preserve"> normalized </w:t>
      </w:r>
      <w:r w:rsidR="00967BE5">
        <w:rPr>
          <w:lang w:val="en-GB"/>
        </w:rPr>
        <w:t>by</w:t>
      </w:r>
      <w:r w:rsidR="00376970">
        <w:rPr>
          <w:lang w:val="en-GB"/>
        </w:rPr>
        <w:t xml:space="preserve"> the reference TRP</w:t>
      </w:r>
      <w:r w:rsidR="00362FA3">
        <w:rPr>
          <w:lang w:val="en-GB"/>
        </w:rPr>
        <w:t xml:space="preserve"> of a fine grid, </w:t>
      </w:r>
      <w:proofErr w:type="spellStart"/>
      <w:proofErr w:type="gramStart"/>
      <w:r w:rsidR="00362FA3">
        <w:rPr>
          <w:lang w:val="en-GB"/>
        </w:rPr>
        <w:t>TRP</w:t>
      </w:r>
      <w:r w:rsidR="00362FA3" w:rsidRPr="00362FA3">
        <w:rPr>
          <w:vertAlign w:val="subscript"/>
          <w:lang w:val="en-GB"/>
        </w:rPr>
        <w:t>ref,fine</w:t>
      </w:r>
      <w:proofErr w:type="spellEnd"/>
      <w:proofErr w:type="gramEnd"/>
      <w:r w:rsidR="0076666F">
        <w:rPr>
          <w:lang w:val="en-GB"/>
        </w:rPr>
        <w:t xml:space="preserve">, </w:t>
      </w:r>
      <w:r w:rsidR="00B14354">
        <w:rPr>
          <w:lang w:val="en-GB"/>
        </w:rPr>
        <w:t xml:space="preserve">that is </w:t>
      </w:r>
      <w:r w:rsidR="0076666F">
        <w:rPr>
          <w:lang w:val="en-GB"/>
        </w:rPr>
        <w:t xml:space="preserve">assumed to </w:t>
      </w:r>
      <w:r w:rsidR="00191AD8">
        <w:rPr>
          <w:lang w:val="en-GB"/>
        </w:rPr>
        <w:t xml:space="preserve">match the SE TRP limit </w:t>
      </w:r>
      <w:r w:rsidR="00362FA3">
        <w:rPr>
          <w:lang w:val="en-GB"/>
        </w:rPr>
        <w:t xml:space="preserve">(see </w:t>
      </w:r>
      <w:r w:rsidR="00362FA3">
        <w:rPr>
          <w:lang w:val="en-GB"/>
        </w:rPr>
        <w:fldChar w:fldCharType="begin"/>
      </w:r>
      <w:r w:rsidR="00362FA3">
        <w:rPr>
          <w:lang w:val="en-GB"/>
        </w:rPr>
        <w:instrText xml:space="preserve"> REF _Ref126163614 \h </w:instrText>
      </w:r>
      <w:r w:rsidR="00362FA3">
        <w:rPr>
          <w:lang w:val="en-GB"/>
        </w:rPr>
      </w:r>
      <w:r w:rsidR="00362FA3">
        <w:rPr>
          <w:lang w:val="en-GB"/>
        </w:rPr>
        <w:fldChar w:fldCharType="separate"/>
      </w:r>
      <w:r w:rsidR="00AD1A92">
        <w:t xml:space="preserve">Figure </w:t>
      </w:r>
      <w:r w:rsidR="00AD1A92">
        <w:rPr>
          <w:noProof/>
        </w:rPr>
        <w:t>2</w:t>
      </w:r>
      <w:r w:rsidR="00362FA3">
        <w:rPr>
          <w:lang w:val="en-GB"/>
        </w:rPr>
        <w:fldChar w:fldCharType="end"/>
      </w:r>
      <w:r w:rsidR="00362FA3">
        <w:rPr>
          <w:lang w:val="en-GB"/>
        </w:rPr>
        <w:t>)</w:t>
      </w:r>
      <w:r w:rsidR="00376970">
        <w:rPr>
          <w:lang w:val="en-GB"/>
        </w:rPr>
        <w:t xml:space="preserve"> of the considered antenna array</w:t>
      </w:r>
      <w:r w:rsidR="004F1C47">
        <w:rPr>
          <w:lang w:val="en-GB"/>
        </w:rPr>
        <w:t xml:space="preserve">. </w:t>
      </w:r>
      <w:r w:rsidR="00EC31B0">
        <w:rPr>
          <w:lang w:val="en-GB"/>
        </w:rPr>
        <w:t xml:space="preserve">In </w:t>
      </w:r>
      <w:r w:rsidR="00EC31B0">
        <w:rPr>
          <w:lang w:val="en-GB"/>
        </w:rPr>
        <w:fldChar w:fldCharType="begin"/>
      </w:r>
      <w:r w:rsidR="00EC31B0">
        <w:rPr>
          <w:lang w:val="en-GB"/>
        </w:rPr>
        <w:instrText xml:space="preserve"> REF _Ref132795931 \r \h </w:instrText>
      </w:r>
      <w:r w:rsidR="00EC31B0">
        <w:rPr>
          <w:lang w:val="en-GB"/>
        </w:rPr>
      </w:r>
      <w:r w:rsidR="00EC31B0">
        <w:rPr>
          <w:lang w:val="en-GB"/>
        </w:rPr>
        <w:fldChar w:fldCharType="separate"/>
      </w:r>
      <w:r w:rsidR="00AD1A92">
        <w:rPr>
          <w:lang w:val="en-GB"/>
        </w:rPr>
        <w:t>[1]</w:t>
      </w:r>
      <w:r w:rsidR="00EC31B0">
        <w:rPr>
          <w:lang w:val="en-GB"/>
        </w:rPr>
        <w:fldChar w:fldCharType="end"/>
      </w:r>
      <w:r w:rsidR="00EC31B0">
        <w:rPr>
          <w:lang w:val="en-GB"/>
        </w:rPr>
        <w:t xml:space="preserve">, it was agreed </w:t>
      </w:r>
      <w:r w:rsidR="001609BA">
        <w:rPr>
          <w:lang w:val="en-GB"/>
        </w:rPr>
        <w:t>for</w:t>
      </w:r>
      <w:r w:rsidR="00EC31B0">
        <w:rPr>
          <w:lang w:val="en-GB"/>
        </w:rPr>
        <w:t xml:space="preserve"> the </w:t>
      </w:r>
      <w:r w:rsidR="00EE3D2B">
        <w:rPr>
          <w:lang w:val="en-GB"/>
        </w:rPr>
        <w:t xml:space="preserve">offset to </w:t>
      </w:r>
      <w:r w:rsidR="003E1FBE">
        <w:rPr>
          <w:lang w:val="en-GB"/>
        </w:rPr>
        <w:t>match</w:t>
      </w:r>
      <w:r w:rsidR="00EE3D2B">
        <w:rPr>
          <w:lang w:val="en-GB"/>
        </w:rPr>
        <w:t xml:space="preserve"> </w:t>
      </w:r>
      <w:r w:rsidR="00C54D17">
        <w:rPr>
          <w:lang w:val="en-GB"/>
        </w:rPr>
        <w:t>the normalized TRP</w:t>
      </w:r>
      <w:r w:rsidR="00474B03">
        <w:rPr>
          <w:lang w:val="en-GB"/>
        </w:rPr>
        <w:t xml:space="preserve">/offset </w:t>
      </w:r>
      <w:r w:rsidR="00C54D17">
        <w:rPr>
          <w:lang w:val="en-GB"/>
        </w:rPr>
        <w:t xml:space="preserve">value that corresponds to </w:t>
      </w:r>
      <w:r w:rsidR="00BA4D9A">
        <w:rPr>
          <w:lang w:val="en-GB"/>
        </w:rPr>
        <w:t>the 5%</w:t>
      </w:r>
      <w:r w:rsidR="00F229E2">
        <w:rPr>
          <w:lang w:val="en-GB"/>
        </w:rPr>
        <w:t xml:space="preserve"> probability </w:t>
      </w:r>
      <w:r w:rsidR="001345AD">
        <w:rPr>
          <w:lang w:val="en-GB"/>
        </w:rPr>
        <w:t xml:space="preserve">of an (incorrect) </w:t>
      </w:r>
      <w:r w:rsidR="00356D3F">
        <w:rPr>
          <w:lang w:val="en-GB"/>
        </w:rPr>
        <w:t>PASS</w:t>
      </w:r>
      <w:r w:rsidR="001345AD">
        <w:rPr>
          <w:lang w:val="en-GB"/>
        </w:rPr>
        <w:t xml:space="preserve"> verdict. </w:t>
      </w:r>
      <w:r w:rsidR="00EB1C2F">
        <w:rPr>
          <w:lang w:val="en-GB"/>
        </w:rPr>
        <w:t>This corresponds to the 5%</w:t>
      </w:r>
      <w:r w:rsidR="00CA0E4E">
        <w:rPr>
          <w:lang w:val="en-GB"/>
        </w:rPr>
        <w:t>-</w:t>
      </w:r>
      <w:proofErr w:type="spellStart"/>
      <w:r w:rsidR="00CA0E4E">
        <w:rPr>
          <w:lang w:val="en-GB"/>
        </w:rPr>
        <w:t>ile</w:t>
      </w:r>
      <w:proofErr w:type="spellEnd"/>
      <w:r w:rsidR="00CA0E4E">
        <w:rPr>
          <w:lang w:val="en-GB"/>
        </w:rPr>
        <w:t xml:space="preserve"> of the </w:t>
      </w:r>
      <w:r w:rsidR="00BA4D9A">
        <w:rPr>
          <w:lang w:val="en-GB"/>
        </w:rPr>
        <w:t xml:space="preserve">CDF as illustrated in </w:t>
      </w:r>
      <w:r w:rsidR="00C466CE">
        <w:rPr>
          <w:lang w:val="en-GB"/>
        </w:rPr>
        <w:fldChar w:fldCharType="begin"/>
      </w:r>
      <w:r w:rsidR="00C466CE">
        <w:rPr>
          <w:lang w:val="en-GB"/>
        </w:rPr>
        <w:instrText xml:space="preserve"> REF _Ref126220123 \h </w:instrText>
      </w:r>
      <w:r w:rsidR="00C466CE">
        <w:rPr>
          <w:lang w:val="en-GB"/>
        </w:rPr>
      </w:r>
      <w:r w:rsidR="00C466CE">
        <w:rPr>
          <w:lang w:val="en-GB"/>
        </w:rPr>
        <w:fldChar w:fldCharType="separate"/>
      </w:r>
      <w:r w:rsidR="00AD1A92">
        <w:t xml:space="preserve">Figure </w:t>
      </w:r>
      <w:r w:rsidR="00AD1A92">
        <w:rPr>
          <w:noProof/>
        </w:rPr>
        <w:t>5</w:t>
      </w:r>
      <w:r w:rsidR="00C466CE">
        <w:rPr>
          <w:lang w:val="en-GB"/>
        </w:rPr>
        <w:fldChar w:fldCharType="end"/>
      </w:r>
      <w:r w:rsidR="00985183">
        <w:rPr>
          <w:lang w:val="en-GB"/>
        </w:rPr>
        <w:t>.</w:t>
      </w:r>
    </w:p>
    <w:p w14:paraId="677B1FC0" w14:textId="7DFDAAA1" w:rsidR="002327AF" w:rsidRDefault="0092036A" w:rsidP="004046A5">
      <w:pPr>
        <w:rPr>
          <w:lang w:val="en-GB"/>
        </w:rPr>
      </w:pPr>
      <w:r w:rsidRPr="0092036A">
        <w:rPr>
          <w:noProof/>
        </w:rPr>
        <w:drawing>
          <wp:inline distT="0" distB="0" distL="0" distR="0" wp14:anchorId="4FC3BDB2" wp14:editId="091D7339">
            <wp:extent cx="5760720" cy="328159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60720" cy="3281596"/>
                    </a:xfrm>
                    <a:prstGeom prst="rect">
                      <a:avLst/>
                    </a:prstGeom>
                    <a:noFill/>
                    <a:ln>
                      <a:noFill/>
                    </a:ln>
                  </pic:spPr>
                </pic:pic>
              </a:graphicData>
            </a:graphic>
          </wp:inline>
        </w:drawing>
      </w:r>
    </w:p>
    <w:p w14:paraId="0003413D" w14:textId="1D321A89" w:rsidR="004046A5" w:rsidRDefault="004046A5" w:rsidP="004046A5">
      <w:pPr>
        <w:pStyle w:val="Caption"/>
        <w:jc w:val="center"/>
      </w:pPr>
      <w:bookmarkStart w:id="5" w:name="_Ref126216531"/>
      <w:r>
        <w:t xml:space="preserve">Figure </w:t>
      </w:r>
      <w:r>
        <w:fldChar w:fldCharType="begin"/>
      </w:r>
      <w:r>
        <w:instrText xml:space="preserve"> SEQ Figure \* ARABIC </w:instrText>
      </w:r>
      <w:r>
        <w:fldChar w:fldCharType="separate"/>
      </w:r>
      <w:r w:rsidR="00AD1A92">
        <w:rPr>
          <w:noProof/>
        </w:rPr>
        <w:t>4</w:t>
      </w:r>
      <w:r>
        <w:fldChar w:fldCharType="end"/>
      </w:r>
      <w:bookmarkEnd w:id="5"/>
      <w:r>
        <w:t xml:space="preserve">: SE TRP </w:t>
      </w:r>
      <w:r w:rsidR="0038063B">
        <w:t>Error</w:t>
      </w:r>
      <w:r>
        <w:t xml:space="preserve"> </w:t>
      </w:r>
      <w:r w:rsidR="00324C13">
        <w:t xml:space="preserve">PDF </w:t>
      </w:r>
      <w:r w:rsidR="00E05A44">
        <w:t xml:space="preserve">Distribution </w:t>
      </w:r>
      <w:r>
        <w:t xml:space="preserve">with Coarse Grid </w:t>
      </w:r>
      <w:r w:rsidR="00A14C71">
        <w:t>to yield a 5% Probability</w:t>
      </w:r>
      <w:r w:rsidR="00B07844">
        <w:t xml:space="preserve"> of Pass at the </w:t>
      </w:r>
      <w:r w:rsidR="009E44D5">
        <w:t xml:space="preserve">alternate </w:t>
      </w:r>
      <w:r w:rsidR="00B07844">
        <w:t xml:space="preserve">offset SE TRP Limit </w:t>
      </w:r>
    </w:p>
    <w:p w14:paraId="6EF9CB90" w14:textId="11999A3D" w:rsidR="004046A5" w:rsidRDefault="00D840C5" w:rsidP="00826283">
      <w:pPr>
        <w:rPr>
          <w:lang w:val="en-GB"/>
        </w:rPr>
      </w:pPr>
      <w:r w:rsidRPr="00D840C5">
        <w:rPr>
          <w:noProof/>
        </w:rPr>
        <w:lastRenderedPageBreak/>
        <w:drawing>
          <wp:inline distT="0" distB="0" distL="0" distR="0" wp14:anchorId="5109D00A" wp14:editId="605EC506">
            <wp:extent cx="5760720" cy="3281596"/>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60720" cy="3281596"/>
                    </a:xfrm>
                    <a:prstGeom prst="rect">
                      <a:avLst/>
                    </a:prstGeom>
                    <a:noFill/>
                    <a:ln>
                      <a:noFill/>
                    </a:ln>
                  </pic:spPr>
                </pic:pic>
              </a:graphicData>
            </a:graphic>
          </wp:inline>
        </w:drawing>
      </w:r>
    </w:p>
    <w:p w14:paraId="65784183" w14:textId="46B29FA1" w:rsidR="00324C13" w:rsidRDefault="00324C13" w:rsidP="00324C13">
      <w:pPr>
        <w:pStyle w:val="Caption"/>
        <w:jc w:val="center"/>
      </w:pPr>
      <w:bookmarkStart w:id="6" w:name="_Ref126220123"/>
      <w:r>
        <w:t xml:space="preserve">Figure </w:t>
      </w:r>
      <w:r>
        <w:fldChar w:fldCharType="begin"/>
      </w:r>
      <w:r>
        <w:instrText xml:space="preserve"> SEQ Figure \* ARABIC </w:instrText>
      </w:r>
      <w:r>
        <w:fldChar w:fldCharType="separate"/>
      </w:r>
      <w:r w:rsidR="00AD1A92">
        <w:rPr>
          <w:noProof/>
        </w:rPr>
        <w:t>5</w:t>
      </w:r>
      <w:r>
        <w:fldChar w:fldCharType="end"/>
      </w:r>
      <w:bookmarkEnd w:id="6"/>
      <w:r>
        <w:t>: SE TRP Error CDF Distribution with Coarse Grid</w:t>
      </w:r>
      <w:r w:rsidR="007D70E8">
        <w:t xml:space="preserve"> to yield a 5% Probability of Pass at the alternate offset SE TRP Limit</w:t>
      </w:r>
    </w:p>
    <w:p w14:paraId="75DAAEC4" w14:textId="1E48A0A2" w:rsidR="009751AD" w:rsidRDefault="009751AD" w:rsidP="009751AD">
      <w:pPr>
        <w:pStyle w:val="Heading1"/>
        <w:ind w:left="567" w:hanging="567"/>
      </w:pPr>
      <w:r>
        <w:t>Antenna Assumptions</w:t>
      </w:r>
    </w:p>
    <w:p w14:paraId="754B13FD" w14:textId="0526F1A5" w:rsidR="00296616" w:rsidRDefault="009751AD" w:rsidP="009751AD">
      <w:pPr>
        <w:rPr>
          <w:lang w:val="en-GB"/>
        </w:rPr>
      </w:pPr>
      <w:r>
        <w:rPr>
          <w:lang w:val="en-GB"/>
        </w:rPr>
        <w:t>Various antenna assumptions</w:t>
      </w:r>
      <w:r w:rsidR="00753246">
        <w:rPr>
          <w:lang w:val="en-GB"/>
        </w:rPr>
        <w:t xml:space="preserve"> are considered </w:t>
      </w:r>
      <w:r w:rsidR="00B00834">
        <w:rPr>
          <w:lang w:val="en-GB"/>
        </w:rPr>
        <w:t xml:space="preserve">next </w:t>
      </w:r>
      <w:r w:rsidR="00753246">
        <w:rPr>
          <w:lang w:val="en-GB"/>
        </w:rPr>
        <w:t xml:space="preserve">for the analyses </w:t>
      </w:r>
      <w:r w:rsidR="003824EB">
        <w:rPr>
          <w:lang w:val="en-GB"/>
        </w:rPr>
        <w:t>high</w:t>
      </w:r>
      <w:r w:rsidR="00B5758F">
        <w:rPr>
          <w:lang w:val="en-GB"/>
        </w:rPr>
        <w:t>lighted</w:t>
      </w:r>
      <w:r w:rsidR="00753246">
        <w:rPr>
          <w:lang w:val="en-GB"/>
        </w:rPr>
        <w:t xml:space="preserve"> above</w:t>
      </w:r>
      <w:r w:rsidR="00B5758F">
        <w:rPr>
          <w:lang w:val="en-GB"/>
        </w:rPr>
        <w:t xml:space="preserve">. </w:t>
      </w:r>
      <w:r w:rsidR="00593159">
        <w:rPr>
          <w:lang w:val="en-GB"/>
        </w:rPr>
        <w:t>In the past</w:t>
      </w:r>
      <w:r w:rsidR="00EB7A96">
        <w:rPr>
          <w:lang w:val="en-GB"/>
        </w:rPr>
        <w:t>, PC3 antenna assumptions for Spurious Emissions</w:t>
      </w:r>
      <w:r w:rsidR="001B578E">
        <w:rPr>
          <w:lang w:val="en-GB"/>
        </w:rPr>
        <w:t xml:space="preserve"> assumed single-element antenna </w:t>
      </w:r>
      <w:r w:rsidR="00AF3571">
        <w:t xml:space="preserve">3dB Half-Power </w:t>
      </w:r>
      <w:r w:rsidR="004F759D">
        <w:t>Beamwidths</w:t>
      </w:r>
      <w:r w:rsidR="00AF3571">
        <w:t xml:space="preserve"> (HPBWs), </w:t>
      </w:r>
      <w:r w:rsidR="00AF3571" w:rsidRPr="00F86974">
        <w:rPr>
          <w:rFonts w:ascii="Symbol" w:hAnsi="Symbol"/>
        </w:rPr>
        <w:t>q</w:t>
      </w:r>
      <w:r w:rsidR="00AF3571" w:rsidRPr="00F86974">
        <w:rPr>
          <w:vertAlign w:val="subscript"/>
        </w:rPr>
        <w:t>3dB</w:t>
      </w:r>
      <w:r w:rsidR="00AF3571">
        <w:t xml:space="preserve"> and </w:t>
      </w:r>
      <w:r w:rsidR="00AF3571" w:rsidRPr="00F86974">
        <w:rPr>
          <w:rFonts w:ascii="Symbol" w:hAnsi="Symbol"/>
        </w:rPr>
        <w:t>f</w:t>
      </w:r>
      <w:r w:rsidR="00AF3571" w:rsidRPr="00F86974">
        <w:rPr>
          <w:vertAlign w:val="subscript"/>
        </w:rPr>
        <w:t>3dB</w:t>
      </w:r>
      <w:r w:rsidR="00AF3571">
        <w:t>,</w:t>
      </w:r>
      <w:r w:rsidR="00AB29E9">
        <w:t xml:space="preserve"> </w:t>
      </w:r>
      <w:r w:rsidR="003138C5">
        <w:t xml:space="preserve">of </w:t>
      </w:r>
      <w:r w:rsidR="001B578E">
        <w:rPr>
          <w:lang w:val="en-GB"/>
        </w:rPr>
        <w:t>130°</w:t>
      </w:r>
      <w:r w:rsidR="003138C5">
        <w:rPr>
          <w:lang w:val="en-GB"/>
        </w:rPr>
        <w:t xml:space="preserve"> and </w:t>
      </w:r>
      <w:r w:rsidR="001B578E">
        <w:rPr>
          <w:lang w:val="en-GB"/>
        </w:rPr>
        <w:t>260°</w:t>
      </w:r>
      <w:r w:rsidR="00607E14">
        <w:rPr>
          <w:lang w:val="en-GB"/>
        </w:rPr>
        <w:t xml:space="preserve"> </w:t>
      </w:r>
      <w:r w:rsidR="00607E14">
        <w:rPr>
          <w:lang w:val="en-GB"/>
        </w:rPr>
        <w:fldChar w:fldCharType="begin"/>
      </w:r>
      <w:r w:rsidR="00607E14">
        <w:rPr>
          <w:lang w:val="en-GB"/>
        </w:rPr>
        <w:instrText xml:space="preserve"> REF _Ref133254691 \n \h </w:instrText>
      </w:r>
      <w:r w:rsidR="00607E14">
        <w:rPr>
          <w:lang w:val="en-GB"/>
        </w:rPr>
      </w:r>
      <w:r w:rsidR="00607E14">
        <w:rPr>
          <w:lang w:val="en-GB"/>
        </w:rPr>
        <w:fldChar w:fldCharType="separate"/>
      </w:r>
      <w:r w:rsidR="00AD1A92">
        <w:rPr>
          <w:lang w:val="en-GB"/>
        </w:rPr>
        <w:t>[3]</w:t>
      </w:r>
      <w:r w:rsidR="00607E14">
        <w:rPr>
          <w:lang w:val="en-GB"/>
        </w:rPr>
        <w:fldChar w:fldCharType="end"/>
      </w:r>
      <w:r w:rsidR="003138C5">
        <w:rPr>
          <w:lang w:val="en-GB"/>
        </w:rPr>
        <w:t xml:space="preserve">. Later, </w:t>
      </w:r>
      <w:r w:rsidR="001F3C48">
        <w:rPr>
          <w:lang w:val="en-GB"/>
        </w:rPr>
        <w:t>starting with PC1 antenna assumptions, these</w:t>
      </w:r>
      <w:r w:rsidR="004D044F">
        <w:rPr>
          <w:lang w:val="en-GB"/>
        </w:rPr>
        <w:t xml:space="preserve"> </w:t>
      </w:r>
      <w:r w:rsidR="00182CC2">
        <w:rPr>
          <w:lang w:val="en-GB"/>
        </w:rPr>
        <w:t xml:space="preserve">HPBW </w:t>
      </w:r>
      <w:r w:rsidR="004D044F">
        <w:rPr>
          <w:lang w:val="en-GB"/>
        </w:rPr>
        <w:t xml:space="preserve">assumptions were revised </w:t>
      </w:r>
      <w:r w:rsidR="00182CC2">
        <w:rPr>
          <w:lang w:val="en-GB"/>
        </w:rPr>
        <w:t xml:space="preserve">to 90° and 90° </w:t>
      </w:r>
      <w:r w:rsidR="004D044F">
        <w:rPr>
          <w:lang w:val="en-GB"/>
        </w:rPr>
        <w:t xml:space="preserve">due to the rather unrealistic nature of the antenna patterns, </w:t>
      </w:r>
      <w:proofErr w:type="spellStart"/>
      <w:r w:rsidR="00BA1B2C">
        <w:rPr>
          <w:lang w:val="en-GB"/>
        </w:rPr>
        <w:t>inlcluding</w:t>
      </w:r>
      <w:proofErr w:type="spellEnd"/>
      <w:r w:rsidR="004D044F">
        <w:rPr>
          <w:lang w:val="en-GB"/>
        </w:rPr>
        <w:t xml:space="preserve"> the large back lobe</w:t>
      </w:r>
      <w:r w:rsidR="009156AE">
        <w:rPr>
          <w:lang w:val="en-GB"/>
        </w:rPr>
        <w:t xml:space="preserve"> </w:t>
      </w:r>
      <w:r w:rsidR="009156AE">
        <w:rPr>
          <w:lang w:val="en-GB"/>
        </w:rPr>
        <w:fldChar w:fldCharType="begin"/>
      </w:r>
      <w:r w:rsidR="009156AE">
        <w:rPr>
          <w:lang w:val="en-GB"/>
        </w:rPr>
        <w:instrText xml:space="preserve"> REF _Ref133255522 \n \h </w:instrText>
      </w:r>
      <w:r w:rsidR="009156AE">
        <w:rPr>
          <w:lang w:val="en-GB"/>
        </w:rPr>
      </w:r>
      <w:r w:rsidR="009156AE">
        <w:rPr>
          <w:lang w:val="en-GB"/>
        </w:rPr>
        <w:fldChar w:fldCharType="separate"/>
      </w:r>
      <w:r w:rsidR="00AD1A92">
        <w:rPr>
          <w:lang w:val="en-GB"/>
        </w:rPr>
        <w:t>[4]</w:t>
      </w:r>
      <w:r w:rsidR="009156AE">
        <w:rPr>
          <w:lang w:val="en-GB"/>
        </w:rPr>
        <w:fldChar w:fldCharType="end"/>
      </w:r>
      <w:r w:rsidR="00182CC2">
        <w:rPr>
          <w:lang w:val="en-GB"/>
        </w:rPr>
        <w:t xml:space="preserve">. </w:t>
      </w:r>
      <w:r w:rsidR="00AC0812">
        <w:rPr>
          <w:lang w:val="en-GB"/>
        </w:rPr>
        <w:t>The original PC3</w:t>
      </w:r>
      <w:r w:rsidR="00DB7F61">
        <w:rPr>
          <w:lang w:val="en-GB"/>
        </w:rPr>
        <w:t xml:space="preserve"> measurement grids were not revised </w:t>
      </w:r>
      <w:r w:rsidR="00990822">
        <w:rPr>
          <w:lang w:val="en-GB"/>
        </w:rPr>
        <w:t>with</w:t>
      </w:r>
      <w:r w:rsidR="00DB7F61">
        <w:rPr>
          <w:lang w:val="en-GB"/>
        </w:rPr>
        <w:t xml:space="preserve"> </w:t>
      </w:r>
      <w:r w:rsidR="00990822">
        <w:rPr>
          <w:lang w:val="en-GB"/>
        </w:rPr>
        <w:t xml:space="preserve">90°/90° </w:t>
      </w:r>
      <w:r w:rsidR="00DB7F61">
        <w:rPr>
          <w:lang w:val="en-GB"/>
        </w:rPr>
        <w:t>HPBW assumptions but all subsequent</w:t>
      </w:r>
      <w:r w:rsidR="00B94262">
        <w:rPr>
          <w:lang w:val="en-GB"/>
        </w:rPr>
        <w:t xml:space="preserve"> measurement grid work, e.g., PC1, PC5, and the alternate PC3 measurement grids based on the </w:t>
      </w:r>
      <w:r w:rsidR="00E33C36">
        <w:rPr>
          <w:lang w:val="en-GB"/>
        </w:rPr>
        <w:t xml:space="preserve">declared </w:t>
      </w:r>
      <w:r w:rsidR="00B94262">
        <w:rPr>
          <w:lang w:val="en-GB"/>
        </w:rPr>
        <w:t>4x2</w:t>
      </w:r>
      <w:r w:rsidR="00B11C0E">
        <w:rPr>
          <w:lang w:val="en-GB"/>
        </w:rPr>
        <w:t xml:space="preserve"> </w:t>
      </w:r>
      <w:r w:rsidR="00E33C36">
        <w:rPr>
          <w:lang w:val="en-GB"/>
        </w:rPr>
        <w:t xml:space="preserve">worst case assumption, </w:t>
      </w:r>
      <w:r w:rsidR="00DC57DE">
        <w:rPr>
          <w:lang w:val="en-GB"/>
        </w:rPr>
        <w:t xml:space="preserve">all assumed the 90°/90° HPBWs. </w:t>
      </w:r>
      <w:r w:rsidR="00C6263B">
        <w:rPr>
          <w:lang w:val="en-GB"/>
        </w:rPr>
        <w:t xml:space="preserve">This was based on the recommendation in </w:t>
      </w:r>
      <w:r w:rsidR="00C6263B">
        <w:rPr>
          <w:lang w:val="en-GB"/>
        </w:rPr>
        <w:fldChar w:fldCharType="begin"/>
      </w:r>
      <w:r w:rsidR="00C6263B">
        <w:rPr>
          <w:lang w:val="en-GB"/>
        </w:rPr>
        <w:instrText xml:space="preserve"> REF _Ref133255522 \n \h </w:instrText>
      </w:r>
      <w:r w:rsidR="00C6263B">
        <w:rPr>
          <w:lang w:val="en-GB"/>
        </w:rPr>
      </w:r>
      <w:r w:rsidR="00C6263B">
        <w:rPr>
          <w:lang w:val="en-GB"/>
        </w:rPr>
        <w:fldChar w:fldCharType="separate"/>
      </w:r>
      <w:r w:rsidR="00AD1A92">
        <w:rPr>
          <w:lang w:val="en-GB"/>
        </w:rPr>
        <w:t>[4]</w:t>
      </w:r>
      <w:r w:rsidR="00C6263B">
        <w:rPr>
          <w:lang w:val="en-GB"/>
        </w:rPr>
        <w:fldChar w:fldCharType="end"/>
      </w:r>
    </w:p>
    <w:tbl>
      <w:tblPr>
        <w:tblStyle w:val="TableGrid"/>
        <w:tblW w:w="0" w:type="auto"/>
        <w:tblLook w:val="04A0" w:firstRow="1" w:lastRow="0" w:firstColumn="1" w:lastColumn="0" w:noHBand="0" w:noVBand="1"/>
      </w:tblPr>
      <w:tblGrid>
        <w:gridCol w:w="9631"/>
      </w:tblGrid>
      <w:tr w:rsidR="003D2C48" w14:paraId="699779EF" w14:textId="77777777" w:rsidTr="003D2C48">
        <w:tc>
          <w:tcPr>
            <w:tcW w:w="9631" w:type="dxa"/>
          </w:tcPr>
          <w:p w14:paraId="442564C4" w14:textId="50C4A8F5" w:rsidR="003D2C48" w:rsidRPr="00B11C0E" w:rsidRDefault="00B11C0E" w:rsidP="009751AD">
            <w:r w:rsidRPr="00B11C0E">
              <w:t xml:space="preserve">We understand the burden of revisiting PC3 MU effort. From a pragmatic perspective, we are ok to persist with existing values for PC3, but we would like to consider the more realistic element assumption for </w:t>
            </w:r>
            <w:proofErr w:type="spellStart"/>
            <w:r w:rsidRPr="00B11C0E">
              <w:t>on going</w:t>
            </w:r>
            <w:proofErr w:type="spellEnd"/>
            <w:r w:rsidRPr="00B11C0E">
              <w:t xml:space="preserve"> and future work, and hence proposing to adopt HPBW of 90/90 for PC1. In terms of future work on MU improvement, we can adopt HPBW of 90/90 for PC3 devices as well.</w:t>
            </w:r>
          </w:p>
        </w:tc>
      </w:tr>
    </w:tbl>
    <w:p w14:paraId="3B7944F2" w14:textId="601F4DD8" w:rsidR="003D2C48" w:rsidRDefault="0054196C" w:rsidP="009751AD">
      <w:pPr>
        <w:rPr>
          <w:lang w:val="en-GB"/>
        </w:rPr>
      </w:pPr>
      <w:r>
        <w:rPr>
          <w:lang w:val="en-GB"/>
        </w:rPr>
        <w:t>Since the spurious emissions measurement grids</w:t>
      </w:r>
      <w:r w:rsidR="000D6618">
        <w:rPr>
          <w:lang w:val="en-GB"/>
        </w:rPr>
        <w:t xml:space="preserve"> are now following the revised offset approach endorsed in </w:t>
      </w:r>
      <w:r w:rsidR="000D6618">
        <w:rPr>
          <w:lang w:val="en-GB"/>
        </w:rPr>
        <w:fldChar w:fldCharType="begin"/>
      </w:r>
      <w:r w:rsidR="000D6618">
        <w:rPr>
          <w:lang w:val="en-GB"/>
        </w:rPr>
        <w:instrText xml:space="preserve"> REF _Ref132795931 \n \h </w:instrText>
      </w:r>
      <w:r w:rsidR="000D6618">
        <w:rPr>
          <w:lang w:val="en-GB"/>
        </w:rPr>
      </w:r>
      <w:r w:rsidR="000D6618">
        <w:rPr>
          <w:lang w:val="en-GB"/>
        </w:rPr>
        <w:fldChar w:fldCharType="separate"/>
      </w:r>
      <w:r w:rsidR="00AD1A92">
        <w:rPr>
          <w:lang w:val="en-GB"/>
        </w:rPr>
        <w:t>[1]</w:t>
      </w:r>
      <w:r w:rsidR="000D6618">
        <w:rPr>
          <w:lang w:val="en-GB"/>
        </w:rPr>
        <w:fldChar w:fldCharType="end"/>
      </w:r>
      <w:r w:rsidR="008B7009">
        <w:rPr>
          <w:lang w:val="en-GB"/>
        </w:rPr>
        <w:t xml:space="preserve">, i.e., </w:t>
      </w:r>
      <w:r w:rsidR="001111AD">
        <w:rPr>
          <w:lang w:val="en-GB"/>
        </w:rPr>
        <w:t>new</w:t>
      </w:r>
      <w:r w:rsidR="00123A3B">
        <w:rPr>
          <w:lang w:val="en-GB"/>
        </w:rPr>
        <w:t xml:space="preserve"> simulations are required for all power classes</w:t>
      </w:r>
      <w:r w:rsidR="000D6618">
        <w:rPr>
          <w:lang w:val="en-GB"/>
        </w:rPr>
        <w:t xml:space="preserve">, it proposed to base </w:t>
      </w:r>
      <w:r w:rsidR="000D6618" w:rsidRPr="00591742">
        <w:rPr>
          <w:u w:val="single"/>
          <w:lang w:val="en-GB"/>
        </w:rPr>
        <w:t>all</w:t>
      </w:r>
      <w:r w:rsidR="000D6618">
        <w:rPr>
          <w:lang w:val="en-GB"/>
        </w:rPr>
        <w:t xml:space="preserve"> antenna assumptions </w:t>
      </w:r>
      <w:r w:rsidR="004F77AE">
        <w:rPr>
          <w:lang w:val="en-GB"/>
        </w:rPr>
        <w:t xml:space="preserve">(including PC3) </w:t>
      </w:r>
      <w:r w:rsidR="000D6618">
        <w:rPr>
          <w:lang w:val="en-GB"/>
        </w:rPr>
        <w:t>on the mos</w:t>
      </w:r>
      <w:r w:rsidR="004E2835">
        <w:rPr>
          <w:lang w:val="en-GB"/>
        </w:rPr>
        <w:t>t realistic and updated antenna assumptions</w:t>
      </w:r>
      <w:r w:rsidR="001E05D6">
        <w:rPr>
          <w:lang w:val="en-GB"/>
        </w:rPr>
        <w:t xml:space="preserve"> </w:t>
      </w:r>
      <w:r w:rsidR="004441F3">
        <w:rPr>
          <w:lang w:val="en-GB"/>
        </w:rPr>
        <w:t xml:space="preserve">tabulated in </w:t>
      </w:r>
      <w:r w:rsidR="004441F3">
        <w:rPr>
          <w:lang w:val="en-GB"/>
        </w:rPr>
        <w:fldChar w:fldCharType="begin"/>
      </w:r>
      <w:r w:rsidR="004441F3">
        <w:rPr>
          <w:lang w:val="en-GB"/>
        </w:rPr>
        <w:instrText xml:space="preserve"> REF _Ref133255838 \h </w:instrText>
      </w:r>
      <w:r w:rsidR="004441F3">
        <w:rPr>
          <w:lang w:val="en-GB"/>
        </w:rPr>
      </w:r>
      <w:r w:rsidR="004441F3">
        <w:rPr>
          <w:lang w:val="en-GB"/>
        </w:rPr>
        <w:fldChar w:fldCharType="separate"/>
      </w:r>
      <w:r w:rsidR="00AD1A92">
        <w:t xml:space="preserve">Table </w:t>
      </w:r>
      <w:r w:rsidR="00AD1A92">
        <w:rPr>
          <w:noProof/>
        </w:rPr>
        <w:t>1</w:t>
      </w:r>
      <w:r w:rsidR="004441F3">
        <w:rPr>
          <w:lang w:val="en-GB"/>
        </w:rPr>
        <w:fldChar w:fldCharType="end"/>
      </w:r>
      <w:r w:rsidR="004441F3">
        <w:rPr>
          <w:lang w:val="en-GB"/>
        </w:rPr>
        <w:t>.</w:t>
      </w:r>
    </w:p>
    <w:p w14:paraId="55C50347" w14:textId="491DD758" w:rsidR="007F6D85" w:rsidRDefault="007F6D85" w:rsidP="002553CD">
      <w:pPr>
        <w:pStyle w:val="Caption"/>
        <w:keepLines/>
        <w:jc w:val="center"/>
      </w:pPr>
      <w:bookmarkStart w:id="7" w:name="_Ref133255838"/>
      <w:r>
        <w:t xml:space="preserve">Table </w:t>
      </w:r>
      <w:r>
        <w:fldChar w:fldCharType="begin"/>
      </w:r>
      <w:r>
        <w:instrText xml:space="preserve"> SEQ Table \* ARABIC </w:instrText>
      </w:r>
      <w:r>
        <w:fldChar w:fldCharType="separate"/>
      </w:r>
      <w:r w:rsidR="00AD1A92">
        <w:rPr>
          <w:noProof/>
        </w:rPr>
        <w:t>1</w:t>
      </w:r>
      <w:r>
        <w:fldChar w:fldCharType="end"/>
      </w:r>
      <w:bookmarkEnd w:id="7"/>
      <w:r>
        <w:t xml:space="preserve">: Single-Element Antenna Array Assumptions agreed in </w:t>
      </w:r>
      <w:r w:rsidR="00F76A05">
        <w:fldChar w:fldCharType="begin"/>
      </w:r>
      <w:r w:rsidR="00F76A05">
        <w:instrText xml:space="preserve"> REF _Ref133255522 \r \h </w:instrText>
      </w:r>
      <w:r w:rsidR="00F76A05">
        <w:fldChar w:fldCharType="separate"/>
      </w:r>
      <w:r w:rsidR="00AD1A92">
        <w:t>[4]</w:t>
      </w:r>
      <w:r w:rsidR="00F76A05">
        <w:fldChar w:fldCharType="end"/>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7F6D85" w:rsidRPr="007849B1" w14:paraId="020DA91F" w14:textId="77777777" w:rsidTr="00E33728">
        <w:trPr>
          <w:cantSplit/>
          <w:trHeight w:val="182"/>
          <w:jc w:val="center"/>
        </w:trPr>
        <w:tc>
          <w:tcPr>
            <w:tcW w:w="2290" w:type="dxa"/>
            <w:shd w:val="clear" w:color="auto" w:fill="E0E0E0"/>
            <w:vAlign w:val="center"/>
          </w:tcPr>
          <w:p w14:paraId="021BADF6" w14:textId="77777777" w:rsidR="007F6D85" w:rsidRPr="007849B1" w:rsidRDefault="007F6D85" w:rsidP="002553CD">
            <w:pPr>
              <w:pStyle w:val="TAH"/>
              <w:keepNext w:val="0"/>
            </w:pPr>
            <w:r w:rsidRPr="007849B1">
              <w:t>Parameter</w:t>
            </w:r>
          </w:p>
        </w:tc>
        <w:tc>
          <w:tcPr>
            <w:tcW w:w="7495" w:type="dxa"/>
            <w:shd w:val="clear" w:color="auto" w:fill="E0E0E0"/>
            <w:vAlign w:val="center"/>
          </w:tcPr>
          <w:p w14:paraId="7AED70CF" w14:textId="77777777" w:rsidR="007F6D85" w:rsidRPr="007849B1" w:rsidRDefault="007F6D85" w:rsidP="002553CD">
            <w:pPr>
              <w:pStyle w:val="TAH"/>
              <w:keepNext w:val="0"/>
            </w:pPr>
            <w:r w:rsidRPr="007849B1">
              <w:t>Values</w:t>
            </w:r>
          </w:p>
        </w:tc>
      </w:tr>
      <w:tr w:rsidR="007F6D85" w:rsidRPr="00CA5430" w14:paraId="0F9CF0CC" w14:textId="77777777" w:rsidTr="001E05D6">
        <w:trPr>
          <w:cantSplit/>
          <w:trHeight w:val="824"/>
          <w:jc w:val="center"/>
        </w:trPr>
        <w:tc>
          <w:tcPr>
            <w:tcW w:w="2290" w:type="dxa"/>
            <w:shd w:val="clear" w:color="auto" w:fill="auto"/>
            <w:vAlign w:val="center"/>
          </w:tcPr>
          <w:p w14:paraId="611DAE4D" w14:textId="77777777" w:rsidR="007F6D85" w:rsidRPr="007849B1" w:rsidRDefault="007F6D85" w:rsidP="002553CD">
            <w:pPr>
              <w:pStyle w:val="TAL"/>
              <w:keepNext w:val="0"/>
            </w:pPr>
            <w:r w:rsidRPr="007849B1">
              <w:t>Antenna element vertical radiation pattern (dB)</w:t>
            </w:r>
          </w:p>
        </w:tc>
        <w:tc>
          <w:tcPr>
            <w:tcW w:w="7495" w:type="dxa"/>
            <w:shd w:val="clear" w:color="auto" w:fill="auto"/>
            <w:vAlign w:val="center"/>
          </w:tcPr>
          <w:p w14:paraId="4AB4A7FA" w14:textId="77777777" w:rsidR="007F6D85" w:rsidRPr="001E05D6" w:rsidRDefault="00E83D4E" w:rsidP="002553CD">
            <w:pPr>
              <w:pStyle w:val="TAC"/>
              <w:keepNext w:val="0"/>
              <w:rPr>
                <w:rFonts w:eastAsia="SimSun"/>
                <w:lang w:val="de-DE"/>
              </w:rPr>
            </w:pPr>
            <m:oMathPara>
              <m:oMath>
                <m:sSub>
                  <m:sSubPr>
                    <m:ctrlPr>
                      <w:rPr>
                        <w:rFonts w:ascii="Cambria Math" w:hAnsi="Cambria Math"/>
                        <w:i/>
                      </w:rPr>
                    </m:ctrlPr>
                  </m:sSubPr>
                  <m:e>
                    <m:r>
                      <w:rPr>
                        <w:rFonts w:ascii="Cambria Math"/>
                      </w:rPr>
                      <m:t>A</m:t>
                    </m:r>
                  </m:e>
                  <m:sub>
                    <m:r>
                      <w:rPr>
                        <w:rFonts w:ascii="Cambria Math"/>
                      </w:rPr>
                      <m:t>E</m:t>
                    </m:r>
                    <m:r>
                      <w:rPr>
                        <w:rFonts w:ascii="Cambria Math"/>
                        <w:lang w:val="de-DE"/>
                      </w:rPr>
                      <m:t>,</m:t>
                    </m:r>
                    <m:r>
                      <w:rPr>
                        <w:rFonts w:ascii="Cambria Math"/>
                      </w:rPr>
                      <m:t>V</m:t>
                    </m:r>
                  </m:sub>
                </m:sSub>
                <m:r>
                  <w:rPr>
                    <w:rFonts w:ascii="Cambria Math"/>
                    <w:lang w:val="de-DE"/>
                  </w:rPr>
                  <m:t>(</m:t>
                </m:r>
                <m:sSup>
                  <m:sSupPr>
                    <m:ctrlPr>
                      <w:rPr>
                        <w:rFonts w:ascii="Cambria Math" w:hAnsi="Cambria Math"/>
                        <w:i/>
                      </w:rPr>
                    </m:ctrlPr>
                  </m:sSupPr>
                  <m:e>
                    <m:r>
                      <w:rPr>
                        <w:rFonts w:ascii="Cambria Math"/>
                      </w:rPr>
                      <m:t>θ</m:t>
                    </m:r>
                  </m:e>
                  <m:sup>
                    <m:r>
                      <w:rPr>
                        <w:rFonts w:ascii="Cambria Math"/>
                        <w:lang w:val="de-DE"/>
                      </w:rPr>
                      <m:t>″</m:t>
                    </m:r>
                  </m:sup>
                </m:sSup>
                <m:r>
                  <w:rPr>
                    <w:rFonts w:ascii="Cambria Math"/>
                    <w:lang w:val="de-DE"/>
                  </w:rPr>
                  <m:t>)=</m:t>
                </m:r>
                <m:r>
                  <w:rPr>
                    <w:rFonts w:ascii="Cambria Math"/>
                    <w:lang w:val="de-DE"/>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lang w:val="de-DE"/>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lang w:val="de-DE"/>
                                          </w:rPr>
                                          <m:t>″</m:t>
                                        </m:r>
                                      </m:sup>
                                    </m:sSup>
                                    <m:r>
                                      <w:rPr>
                                        <w:rFonts w:ascii="Cambria Math"/>
                                        <w:lang w:val="de-DE"/>
                                      </w:rPr>
                                      <m:t>-</m:t>
                                    </m:r>
                                    <m:r>
                                      <w:rPr>
                                        <w:rFonts w:ascii="Cambria Math"/>
                                        <w:lang w:val="de-DE"/>
                                      </w:rPr>
                                      <m:t>90</m:t>
                                    </m:r>
                                    <m:r>
                                      <w:rPr>
                                        <w:rFonts w:ascii="Cambria Math"/>
                                        <w:lang w:val="de-DE"/>
                                      </w:rPr>
                                      <m:t>°</m:t>
                                    </m:r>
                                  </m:num>
                                  <m:den>
                                    <m:sSub>
                                      <m:sSubPr>
                                        <m:ctrlPr>
                                          <w:rPr>
                                            <w:rFonts w:ascii="Cambria Math" w:hAnsi="Cambria Math"/>
                                            <w:i/>
                                          </w:rPr>
                                        </m:ctrlPr>
                                      </m:sSubPr>
                                      <m:e>
                                        <m:r>
                                          <w:rPr>
                                            <w:rFonts w:ascii="Cambria Math"/>
                                          </w:rPr>
                                          <m:t>θ</m:t>
                                        </m:r>
                                      </m:e>
                                      <m:sub>
                                        <m:r>
                                          <m:rPr>
                                            <m:nor/>
                                          </m:rPr>
                                          <w:rPr>
                                            <w:rFonts w:ascii="Cambria Math"/>
                                            <w:lang w:val="de-DE"/>
                                          </w:rPr>
                                          <m:t>3dB</m:t>
                                        </m:r>
                                        <m:ctrlPr>
                                          <w:rPr>
                                            <w:rFonts w:ascii="Cambria Math" w:hAnsi="Cambria Math"/>
                                          </w:rPr>
                                        </m:ctrlPr>
                                      </m:sub>
                                    </m:sSub>
                                  </m:den>
                                </m:f>
                              </m:e>
                            </m:d>
                          </m:e>
                          <m:sup>
                            <m:r>
                              <w:rPr>
                                <w:rFonts w:ascii="Cambria Math"/>
                                <w:lang w:val="de-DE"/>
                              </w:rPr>
                              <m:t>2</m:t>
                            </m:r>
                          </m:sup>
                        </m:sSup>
                        <m:r>
                          <w:rPr>
                            <w:rFonts w:ascii="Cambria Math"/>
                            <w:lang w:val="de-DE"/>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lang w:val="de-DE"/>
                  </w:rPr>
                  <m:t>,</m:t>
                </m:r>
                <m:sSub>
                  <m:sSubPr>
                    <m:ctrlPr>
                      <w:rPr>
                        <w:rFonts w:ascii="Cambria Math" w:hAnsi="Cambria Math"/>
                        <w:i/>
                      </w:rPr>
                    </m:ctrlPr>
                  </m:sSubPr>
                  <m:e>
                    <m:r>
                      <w:rPr>
                        <w:rFonts w:ascii="Cambria Math"/>
                      </w:rPr>
                      <m:t>θ</m:t>
                    </m:r>
                  </m:e>
                  <m:sub>
                    <m:r>
                      <m:rPr>
                        <m:nor/>
                      </m:rPr>
                      <w:rPr>
                        <w:rFonts w:ascii="Cambria Math"/>
                        <w:lang w:val="de-DE"/>
                      </w:rPr>
                      <m:t>3dB</m:t>
                    </m:r>
                    <m:ctrlPr>
                      <w:rPr>
                        <w:rFonts w:ascii="Cambria Math" w:hAnsi="Cambria Math"/>
                      </w:rPr>
                    </m:ctrlPr>
                  </m:sub>
                </m:sSub>
                <m:r>
                  <w:rPr>
                    <w:rFonts w:ascii="Cambria Math"/>
                    <w:lang w:val="de-DE"/>
                  </w:rPr>
                  <m:t>=90</m:t>
                </m:r>
                <m:r>
                  <w:rPr>
                    <w:rFonts w:ascii="Cambria Math"/>
                    <w:lang w:val="de-DE"/>
                  </w:rPr>
                  <m:t>°</m:t>
                </m:r>
                <m:r>
                  <w:rPr>
                    <w:rFonts w:ascii="Cambria Math"/>
                    <w:lang w:val="de-DE"/>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lang w:val="de-DE"/>
                  </w:rPr>
                  <m:t>=25</m:t>
                </m:r>
                <m:r>
                  <m:rPr>
                    <m:nor/>
                  </m:rPr>
                  <w:rPr>
                    <w:rFonts w:ascii="Cambria Math"/>
                    <w:lang w:val="de-DE"/>
                  </w:rPr>
                  <m:t>dB</m:t>
                </m:r>
              </m:oMath>
            </m:oMathPara>
          </w:p>
        </w:tc>
      </w:tr>
      <w:tr w:rsidR="007F6D85" w:rsidRPr="00CA5430" w14:paraId="6944C62A" w14:textId="77777777" w:rsidTr="001E05D6">
        <w:trPr>
          <w:cantSplit/>
          <w:trHeight w:val="809"/>
          <w:jc w:val="center"/>
        </w:trPr>
        <w:tc>
          <w:tcPr>
            <w:tcW w:w="2290" w:type="dxa"/>
            <w:shd w:val="clear" w:color="auto" w:fill="auto"/>
            <w:vAlign w:val="center"/>
          </w:tcPr>
          <w:p w14:paraId="12CE86D2" w14:textId="77777777" w:rsidR="007F6D85" w:rsidRPr="007849B1" w:rsidRDefault="007F6D85" w:rsidP="002553CD">
            <w:pPr>
              <w:pStyle w:val="TAL"/>
              <w:keepNext w:val="0"/>
            </w:pPr>
            <w:r w:rsidRPr="007849B1">
              <w:t>Antenna element horizontal radiation pattern (dB)</w:t>
            </w:r>
          </w:p>
        </w:tc>
        <w:tc>
          <w:tcPr>
            <w:tcW w:w="7495" w:type="dxa"/>
            <w:shd w:val="clear" w:color="auto" w:fill="auto"/>
            <w:vAlign w:val="center"/>
          </w:tcPr>
          <w:p w14:paraId="1816EF6C" w14:textId="77777777" w:rsidR="007F6D85" w:rsidRPr="001E05D6" w:rsidRDefault="00E83D4E" w:rsidP="002553CD">
            <w:pPr>
              <w:pStyle w:val="TAC"/>
              <w:keepNext w:val="0"/>
              <w:rPr>
                <w:lang w:val="de-DE"/>
              </w:rPr>
            </w:pPr>
            <m:oMathPara>
              <m:oMath>
                <m:sSub>
                  <m:sSubPr>
                    <m:ctrlPr>
                      <w:rPr>
                        <w:rFonts w:ascii="Cambria Math" w:hAnsi="Cambria Math"/>
                        <w:i/>
                      </w:rPr>
                    </m:ctrlPr>
                  </m:sSubPr>
                  <m:e>
                    <m:r>
                      <w:rPr>
                        <w:rFonts w:ascii="Cambria Math"/>
                      </w:rPr>
                      <m:t>A</m:t>
                    </m:r>
                  </m:e>
                  <m:sub>
                    <m:r>
                      <w:rPr>
                        <w:rFonts w:ascii="Cambria Math"/>
                      </w:rPr>
                      <m:t>E</m:t>
                    </m:r>
                    <m:r>
                      <w:rPr>
                        <w:rFonts w:ascii="Cambria Math"/>
                        <w:lang w:val="de-DE"/>
                      </w:rPr>
                      <m:t>,</m:t>
                    </m:r>
                    <m:r>
                      <w:rPr>
                        <w:rFonts w:ascii="Cambria Math"/>
                      </w:rPr>
                      <m:t>H</m:t>
                    </m:r>
                  </m:sub>
                </m:sSub>
                <m:r>
                  <w:rPr>
                    <w:rFonts w:ascii="Cambria Math"/>
                    <w:lang w:val="de-DE"/>
                  </w:rPr>
                  <m:t>(</m:t>
                </m:r>
                <m:sSup>
                  <m:sSupPr>
                    <m:ctrlPr>
                      <w:rPr>
                        <w:rFonts w:ascii="Cambria Math" w:hAnsi="Cambria Math"/>
                        <w:i/>
                      </w:rPr>
                    </m:ctrlPr>
                  </m:sSupPr>
                  <m:e>
                    <m:r>
                      <w:rPr>
                        <w:rFonts w:ascii="Cambria Math"/>
                      </w:rPr>
                      <m:t>ϕ</m:t>
                    </m:r>
                  </m:e>
                  <m:sup>
                    <m:r>
                      <w:rPr>
                        <w:rFonts w:ascii="Cambria Math"/>
                        <w:lang w:val="de-DE"/>
                      </w:rPr>
                      <m:t>″</m:t>
                    </m:r>
                  </m:sup>
                </m:sSup>
                <m:r>
                  <w:rPr>
                    <w:rFonts w:ascii="Cambria Math"/>
                    <w:lang w:val="de-DE"/>
                  </w:rPr>
                  <m:t>)=</m:t>
                </m:r>
                <m:r>
                  <w:rPr>
                    <w:rFonts w:ascii="Cambria Math"/>
                    <w:lang w:val="de-DE"/>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lang w:val="de-DE"/>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lang w:val="de-DE"/>
                                          </w:rPr>
                                          <m:t>″</m:t>
                                        </m:r>
                                      </m:sup>
                                    </m:sSup>
                                  </m:num>
                                  <m:den>
                                    <m:sSub>
                                      <m:sSubPr>
                                        <m:ctrlPr>
                                          <w:rPr>
                                            <w:rFonts w:ascii="Cambria Math" w:hAnsi="Cambria Math"/>
                                            <w:i/>
                                          </w:rPr>
                                        </m:ctrlPr>
                                      </m:sSubPr>
                                      <m:e>
                                        <m:r>
                                          <w:rPr>
                                            <w:rFonts w:ascii="Cambria Math"/>
                                          </w:rPr>
                                          <m:t>ϕ</m:t>
                                        </m:r>
                                      </m:e>
                                      <m:sub>
                                        <m:r>
                                          <m:rPr>
                                            <m:nor/>
                                          </m:rPr>
                                          <w:rPr>
                                            <w:rFonts w:ascii="Cambria Math"/>
                                            <w:lang w:val="de-DE"/>
                                          </w:rPr>
                                          <m:t>3dB</m:t>
                                        </m:r>
                                        <m:ctrlPr>
                                          <w:rPr>
                                            <w:rFonts w:ascii="Cambria Math" w:hAnsi="Cambria Math"/>
                                          </w:rPr>
                                        </m:ctrlPr>
                                      </m:sub>
                                    </m:sSub>
                                  </m:den>
                                </m:f>
                              </m:e>
                            </m:d>
                          </m:e>
                          <m:sup>
                            <m:r>
                              <w:rPr>
                                <w:rFonts w:ascii="Cambria Math"/>
                                <w:lang w:val="de-DE"/>
                              </w:rPr>
                              <m:t>2</m:t>
                            </m:r>
                          </m:sup>
                        </m:sSup>
                        <m:r>
                          <w:rPr>
                            <w:rFonts w:ascii="Cambria Math"/>
                            <w:lang w:val="de-DE"/>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lang w:val="de-DE"/>
                  </w:rPr>
                  <m:t>,</m:t>
                </m:r>
                <m:sSub>
                  <m:sSubPr>
                    <m:ctrlPr>
                      <w:rPr>
                        <w:rFonts w:ascii="Cambria Math" w:hAnsi="Cambria Math"/>
                        <w:i/>
                      </w:rPr>
                    </m:ctrlPr>
                  </m:sSubPr>
                  <m:e>
                    <m:r>
                      <w:rPr>
                        <w:rFonts w:ascii="Cambria Math"/>
                      </w:rPr>
                      <m:t>ϕ</m:t>
                    </m:r>
                  </m:e>
                  <m:sub>
                    <m:r>
                      <m:rPr>
                        <m:nor/>
                      </m:rPr>
                      <w:rPr>
                        <w:rFonts w:ascii="Cambria Math"/>
                        <w:lang w:val="de-DE"/>
                      </w:rPr>
                      <m:t>3dB</m:t>
                    </m:r>
                    <m:ctrlPr>
                      <w:rPr>
                        <w:rFonts w:ascii="Cambria Math" w:hAnsi="Cambria Math"/>
                      </w:rPr>
                    </m:ctrlPr>
                  </m:sub>
                </m:sSub>
                <m:r>
                  <w:rPr>
                    <w:rFonts w:ascii="Cambria Math"/>
                    <w:lang w:val="de-DE"/>
                  </w:rPr>
                  <m:t>=90</m:t>
                </m:r>
                <m:r>
                  <w:rPr>
                    <w:rFonts w:ascii="Cambria Math"/>
                    <w:lang w:val="de-DE"/>
                  </w:rPr>
                  <m:t>°</m:t>
                </m:r>
                <m:r>
                  <w:rPr>
                    <w:rFonts w:ascii="Cambria Math"/>
                    <w:lang w:val="de-DE"/>
                  </w:rPr>
                  <m:t>,</m:t>
                </m:r>
                <m:sSub>
                  <m:sSubPr>
                    <m:ctrlPr>
                      <w:rPr>
                        <w:rFonts w:ascii="Cambria Math" w:hAnsi="Cambria Math"/>
                        <w:i/>
                      </w:rPr>
                    </m:ctrlPr>
                  </m:sSubPr>
                  <m:e>
                    <m:r>
                      <w:rPr>
                        <w:rFonts w:ascii="Cambria Math"/>
                      </w:rPr>
                      <m:t>A</m:t>
                    </m:r>
                  </m:e>
                  <m:sub>
                    <m:r>
                      <w:rPr>
                        <w:rFonts w:ascii="Cambria Math"/>
                      </w:rPr>
                      <m:t>m</m:t>
                    </m:r>
                  </m:sub>
                </m:sSub>
                <m:r>
                  <w:rPr>
                    <w:rFonts w:ascii="Cambria Math"/>
                    <w:lang w:val="de-DE"/>
                  </w:rPr>
                  <m:t>=25</m:t>
                </m:r>
                <m:r>
                  <m:rPr>
                    <m:nor/>
                  </m:rPr>
                  <w:rPr>
                    <w:rFonts w:ascii="Cambria Math"/>
                    <w:lang w:val="de-DE"/>
                  </w:rPr>
                  <m:t>dB</m:t>
                </m:r>
              </m:oMath>
            </m:oMathPara>
          </w:p>
          <w:p w14:paraId="42EBC080" w14:textId="77777777" w:rsidR="007F6D85" w:rsidRPr="001E05D6" w:rsidRDefault="007F6D85" w:rsidP="002553CD">
            <w:pPr>
              <w:pStyle w:val="TAC"/>
              <w:keepNext w:val="0"/>
              <w:rPr>
                <w:rFonts w:eastAsia="SimSun"/>
                <w:lang w:val="de-DE"/>
              </w:rPr>
            </w:pPr>
          </w:p>
        </w:tc>
      </w:tr>
      <w:tr w:rsidR="007F6D85" w:rsidRPr="007849B1" w14:paraId="7519076B" w14:textId="77777777" w:rsidTr="001E05D6">
        <w:trPr>
          <w:cantSplit/>
          <w:trHeight w:val="378"/>
          <w:jc w:val="center"/>
        </w:trPr>
        <w:tc>
          <w:tcPr>
            <w:tcW w:w="2290" w:type="dxa"/>
            <w:shd w:val="clear" w:color="auto" w:fill="auto"/>
            <w:vAlign w:val="center"/>
          </w:tcPr>
          <w:p w14:paraId="0E732708" w14:textId="77777777" w:rsidR="007F6D85" w:rsidRPr="007849B1" w:rsidRDefault="007F6D85" w:rsidP="002553CD">
            <w:pPr>
              <w:pStyle w:val="TAL"/>
              <w:keepNext w:val="0"/>
            </w:pPr>
            <w:r w:rsidRPr="007849B1">
              <w:lastRenderedPageBreak/>
              <w:t>Combining method for 3D antenna element pattern (dB)</w:t>
            </w:r>
          </w:p>
        </w:tc>
        <w:tc>
          <w:tcPr>
            <w:tcW w:w="7495" w:type="dxa"/>
            <w:shd w:val="clear" w:color="auto" w:fill="auto"/>
            <w:vAlign w:val="center"/>
          </w:tcPr>
          <w:p w14:paraId="72AD155A" w14:textId="77777777" w:rsidR="007F6D85" w:rsidRPr="001E05D6" w:rsidRDefault="00E83D4E" w:rsidP="002553CD">
            <w:pPr>
              <w:pStyle w:val="TAC"/>
              <w:keepNext w:val="0"/>
              <w:rPr>
                <w:rFonts w:eastAsia="SimSun"/>
              </w:rPr>
            </w:pPr>
            <m:oMathPara>
              <m:oMath>
                <m:sSup>
                  <m:sSupPr>
                    <m:ctrlPr>
                      <w:rPr>
                        <w:rFonts w:ascii="Cambria Math" w:hAnsi="Cambria Math"/>
                        <w:i/>
                      </w:rPr>
                    </m:ctrlPr>
                  </m:sSupPr>
                  <m:e>
                    <m:r>
                      <w:rPr>
                        <w:rFonts w:ascii="Cambria Math"/>
                      </w:rPr>
                      <m:t>A</m:t>
                    </m:r>
                  </m:e>
                  <m:sup>
                    <m:r>
                      <w:rPr>
                        <w:rFonts w:ascii="Cambria Math"/>
                      </w:rPr>
                      <m:t>″</m:t>
                    </m:r>
                  </m:sup>
                </m:sSup>
                <m:r>
                  <w:rPr>
                    <w:rFonts w:ascii="Cambria Math"/>
                  </w:rPr>
                  <m:t>(</m:t>
                </m:r>
                <m:sSup>
                  <m:sSupPr>
                    <m:ctrlPr>
                      <w:rPr>
                        <w:rFonts w:ascii="Cambria Math" w:hAnsi="Cambria Math"/>
                        <w:i/>
                      </w:rPr>
                    </m:ctrlPr>
                  </m:sSupPr>
                  <m:e>
                    <m:r>
                      <w:rPr>
                        <w:rFonts w:ascii="Cambria Math"/>
                      </w:rPr>
                      <m:t>θ</m:t>
                    </m:r>
                  </m:e>
                  <m:sup>
                    <m:r>
                      <w:rPr>
                        <w:rFonts w:ascii="Cambria Math"/>
                      </w:rPr>
                      <m:t>″</m:t>
                    </m:r>
                  </m:sup>
                </m:sSup>
                <m:r>
                  <w:rPr>
                    <w:rFonts w:ascii="Cambria Math"/>
                  </w:rPr>
                  <m:t>,</m:t>
                </m:r>
                <m:sSup>
                  <m:sSupPr>
                    <m:ctrlPr>
                      <w:rPr>
                        <w:rFonts w:ascii="Cambria Math" w:hAnsi="Cambria Math"/>
                        <w:i/>
                      </w:rPr>
                    </m:ctrlPr>
                  </m:sSupPr>
                  <m:e>
                    <m:r>
                      <w:rPr>
                        <w:rFonts w:ascii="Cambria Math"/>
                      </w:rPr>
                      <m:t>ϕ</m:t>
                    </m:r>
                  </m:e>
                  <m:sup>
                    <m:r>
                      <w:rPr>
                        <w:rFonts w:ascii="Cambria Math"/>
                      </w:rPr>
                      <m:t>″</m:t>
                    </m:r>
                  </m:sup>
                </m:sSup>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e>
                        </m:d>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oMath>
            </m:oMathPara>
          </w:p>
        </w:tc>
      </w:tr>
      <w:tr w:rsidR="007F6D85" w:rsidRPr="007849B1" w14:paraId="3C73CE06" w14:textId="77777777" w:rsidTr="001E05D6">
        <w:trPr>
          <w:cantSplit/>
          <w:trHeight w:val="391"/>
          <w:jc w:val="center"/>
        </w:trPr>
        <w:tc>
          <w:tcPr>
            <w:tcW w:w="2290" w:type="dxa"/>
            <w:shd w:val="clear" w:color="auto" w:fill="auto"/>
            <w:vAlign w:val="center"/>
          </w:tcPr>
          <w:p w14:paraId="5C3E7919" w14:textId="77777777" w:rsidR="007F6D85" w:rsidRPr="007849B1" w:rsidRDefault="007F6D85" w:rsidP="002553CD">
            <w:pPr>
              <w:pStyle w:val="TAL"/>
              <w:keepNext w:val="0"/>
            </w:pPr>
            <w:r w:rsidRPr="007849B1">
              <w:t xml:space="preserve">Maximum directional gain of an antenna element </w:t>
            </w:r>
            <w:proofErr w:type="spellStart"/>
            <w:proofErr w:type="gramStart"/>
            <w:r w:rsidRPr="007849B1">
              <w:rPr>
                <w:i/>
              </w:rPr>
              <w:t>G</w:t>
            </w:r>
            <w:r w:rsidRPr="007849B1">
              <w:rPr>
                <w:i/>
                <w:vertAlign w:val="subscript"/>
              </w:rPr>
              <w:t>E,max</w:t>
            </w:r>
            <w:proofErr w:type="spellEnd"/>
            <w:proofErr w:type="gramEnd"/>
          </w:p>
        </w:tc>
        <w:tc>
          <w:tcPr>
            <w:tcW w:w="7495" w:type="dxa"/>
            <w:shd w:val="clear" w:color="auto" w:fill="auto"/>
            <w:vAlign w:val="center"/>
          </w:tcPr>
          <w:p w14:paraId="63B89D34" w14:textId="77777777" w:rsidR="007F6D85" w:rsidRPr="001E05D6" w:rsidRDefault="007F6D85" w:rsidP="002553CD">
            <w:pPr>
              <w:pStyle w:val="TAC"/>
              <w:keepNext w:val="0"/>
              <w:rPr>
                <w:rFonts w:eastAsia="SimSun"/>
              </w:rPr>
            </w:pPr>
            <w:r w:rsidRPr="001E05D6">
              <w:rPr>
                <w:rFonts w:hint="eastAsia"/>
                <w:lang w:eastAsia="ja-JP"/>
              </w:rPr>
              <w:t>5</w:t>
            </w:r>
            <w:r w:rsidRPr="001E05D6">
              <w:rPr>
                <w:rFonts w:eastAsia="SimSun"/>
              </w:rPr>
              <w:t xml:space="preserve"> dBi</w:t>
            </w:r>
          </w:p>
        </w:tc>
      </w:tr>
    </w:tbl>
    <w:p w14:paraId="6F1C581B" w14:textId="77777777" w:rsidR="008D2583" w:rsidRPr="008D2583" w:rsidRDefault="008D2583" w:rsidP="009751AD"/>
    <w:p w14:paraId="3B7EEBB7" w14:textId="60F4A1A3" w:rsidR="00296616" w:rsidRDefault="00B478D8" w:rsidP="00B478D8">
      <w:pPr>
        <w:pStyle w:val="Caption"/>
      </w:pPr>
      <w:bookmarkStart w:id="8" w:name="_Ref133321302"/>
      <w:bookmarkStart w:id="9" w:name="_Ref134775831"/>
      <w:r>
        <w:t xml:space="preserve">Proposal </w:t>
      </w:r>
      <w:r>
        <w:fldChar w:fldCharType="begin"/>
      </w:r>
      <w:r>
        <w:instrText xml:space="preserve"> SEQ Proposal \* ARABIC </w:instrText>
      </w:r>
      <w:r>
        <w:fldChar w:fldCharType="separate"/>
      </w:r>
      <w:r w:rsidR="00AD1A92">
        <w:rPr>
          <w:noProof/>
        </w:rPr>
        <w:t>1</w:t>
      </w:r>
      <w:r>
        <w:fldChar w:fldCharType="end"/>
      </w:r>
      <w:r>
        <w:t xml:space="preserve">: For SE TRP </w:t>
      </w:r>
      <w:r w:rsidR="002553CD">
        <w:t xml:space="preserve">measurement </w:t>
      </w:r>
      <w:r>
        <w:t>grid</w:t>
      </w:r>
      <w:r w:rsidR="002553CD">
        <w:t xml:space="preserve"> analyses, use the single-element assumptions in </w:t>
      </w:r>
      <w:r w:rsidR="002553CD">
        <w:fldChar w:fldCharType="begin"/>
      </w:r>
      <w:r w:rsidR="002553CD">
        <w:instrText xml:space="preserve"> REF _Ref133255838 \h </w:instrText>
      </w:r>
      <w:r w:rsidR="002553CD">
        <w:fldChar w:fldCharType="separate"/>
      </w:r>
      <w:r w:rsidR="00AD1A92">
        <w:t xml:space="preserve">Table </w:t>
      </w:r>
      <w:r w:rsidR="00AD1A92">
        <w:rPr>
          <w:noProof/>
        </w:rPr>
        <w:t>1</w:t>
      </w:r>
      <w:r w:rsidR="002553CD">
        <w:fldChar w:fldCharType="end"/>
      </w:r>
      <w:bookmarkEnd w:id="8"/>
      <w:r w:rsidR="009D015F">
        <w:t xml:space="preserve"> for all Power Classes</w:t>
      </w:r>
      <w:bookmarkEnd w:id="9"/>
    </w:p>
    <w:p w14:paraId="3F3FEF4B" w14:textId="5EFFB51D" w:rsidR="009B2712" w:rsidRDefault="00B5758F" w:rsidP="009751AD">
      <w:pPr>
        <w:rPr>
          <w:lang w:val="en-GB"/>
        </w:rPr>
      </w:pPr>
      <w:r>
        <w:rPr>
          <w:lang w:val="en-GB"/>
        </w:rPr>
        <w:t xml:space="preserve">Aside from the </w:t>
      </w:r>
      <w:r w:rsidR="00C9610E">
        <w:rPr>
          <w:lang w:val="en-GB"/>
        </w:rPr>
        <w:t>2</w:t>
      </w:r>
      <w:r w:rsidR="00C9610E" w:rsidRPr="00C9610E">
        <w:rPr>
          <w:vertAlign w:val="superscript"/>
          <w:lang w:val="en-GB"/>
        </w:rPr>
        <w:t>nd</w:t>
      </w:r>
      <w:r w:rsidR="00C9610E">
        <w:rPr>
          <w:lang w:val="en-GB"/>
        </w:rPr>
        <w:t xml:space="preserve"> harmonic patterns of the worst-case (PC3: 8x2 </w:t>
      </w:r>
      <w:r w:rsidR="00503C7F">
        <w:rPr>
          <w:lang w:val="en-GB"/>
        </w:rPr>
        <w:t xml:space="preserve">with alternate 4x2 based on vendor declaration </w:t>
      </w:r>
      <w:r w:rsidR="00C9610E">
        <w:rPr>
          <w:lang w:val="en-GB"/>
        </w:rPr>
        <w:t>and PC1</w:t>
      </w:r>
      <w:r w:rsidR="00192375">
        <w:rPr>
          <w:lang w:val="en-GB"/>
        </w:rPr>
        <w:t>/PC5</w:t>
      </w:r>
      <w:r w:rsidR="00C9610E">
        <w:rPr>
          <w:lang w:val="en-GB"/>
        </w:rPr>
        <w:t>: 12x12</w:t>
      </w:r>
      <w:r w:rsidR="008B043E">
        <w:rPr>
          <w:lang w:val="en-GB"/>
        </w:rPr>
        <w:t xml:space="preserve"> with </w:t>
      </w:r>
      <w:r w:rsidR="00192375">
        <w:rPr>
          <w:lang w:val="en-GB"/>
        </w:rPr>
        <w:t xml:space="preserve">PC5 </w:t>
      </w:r>
      <w:r w:rsidR="008B043E">
        <w:rPr>
          <w:lang w:val="en-GB"/>
        </w:rPr>
        <w:t>alternate 6x6 based on vendor declaration</w:t>
      </w:r>
      <w:r w:rsidR="00C9610E">
        <w:rPr>
          <w:lang w:val="en-GB"/>
        </w:rPr>
        <w:t>)</w:t>
      </w:r>
      <w:r>
        <w:rPr>
          <w:lang w:val="en-GB"/>
        </w:rPr>
        <w:t>, additional antenna assumptions were considered</w:t>
      </w:r>
      <w:r w:rsidR="009B2712">
        <w:rPr>
          <w:lang w:val="en-GB"/>
        </w:rPr>
        <w:t xml:space="preserve">. This is because the </w:t>
      </w:r>
      <w:r w:rsidR="00EF027A">
        <w:rPr>
          <w:lang w:val="en-GB"/>
        </w:rPr>
        <w:t xml:space="preserve">frequency split concept </w:t>
      </w:r>
      <w:r w:rsidR="00321A3B">
        <w:rPr>
          <w:lang w:val="en-GB"/>
        </w:rPr>
        <w:fldChar w:fldCharType="begin"/>
      </w:r>
      <w:r w:rsidR="00321A3B">
        <w:rPr>
          <w:lang w:val="en-GB"/>
        </w:rPr>
        <w:instrText xml:space="preserve"> REF _Ref126045943 \r \h </w:instrText>
      </w:r>
      <w:r w:rsidR="00321A3B">
        <w:rPr>
          <w:lang w:val="en-GB"/>
        </w:rPr>
      </w:r>
      <w:r w:rsidR="00321A3B">
        <w:rPr>
          <w:lang w:val="en-GB"/>
        </w:rPr>
        <w:fldChar w:fldCharType="separate"/>
      </w:r>
      <w:r w:rsidR="00AD1A92">
        <w:rPr>
          <w:lang w:val="en-GB"/>
        </w:rPr>
        <w:t>[5]</w:t>
      </w:r>
      <w:r w:rsidR="00321A3B">
        <w:rPr>
          <w:lang w:val="en-GB"/>
        </w:rPr>
        <w:fldChar w:fldCharType="end"/>
      </w:r>
      <w:r w:rsidR="00321A3B">
        <w:rPr>
          <w:lang w:val="en-GB"/>
        </w:rPr>
        <w:fldChar w:fldCharType="begin"/>
      </w:r>
      <w:r w:rsidR="00321A3B">
        <w:rPr>
          <w:lang w:val="en-GB"/>
        </w:rPr>
        <w:instrText xml:space="preserve"> REF _Ref126046138 \r \h </w:instrText>
      </w:r>
      <w:r w:rsidR="00321A3B">
        <w:rPr>
          <w:lang w:val="en-GB"/>
        </w:rPr>
      </w:r>
      <w:r w:rsidR="00321A3B">
        <w:rPr>
          <w:lang w:val="en-GB"/>
        </w:rPr>
        <w:fldChar w:fldCharType="separate"/>
      </w:r>
      <w:r w:rsidR="00AD1A92">
        <w:rPr>
          <w:lang w:val="en-GB"/>
        </w:rPr>
        <w:t>[6]</w:t>
      </w:r>
      <w:r w:rsidR="00321A3B">
        <w:rPr>
          <w:lang w:val="en-GB"/>
        </w:rPr>
        <w:fldChar w:fldCharType="end"/>
      </w:r>
      <w:r w:rsidR="00321A3B">
        <w:rPr>
          <w:lang w:val="en-GB"/>
        </w:rPr>
        <w:t xml:space="preserve"> </w:t>
      </w:r>
      <w:r w:rsidR="00531BBD">
        <w:rPr>
          <w:lang w:val="en-GB"/>
        </w:rPr>
        <w:t>has been</w:t>
      </w:r>
      <w:r w:rsidR="00EF027A">
        <w:rPr>
          <w:lang w:val="en-GB"/>
        </w:rPr>
        <w:t xml:space="preserve"> re-visited in </w:t>
      </w:r>
      <w:r w:rsidR="005948FA">
        <w:rPr>
          <w:lang w:val="en-GB"/>
        </w:rPr>
        <w:t>AP#98.21</w:t>
      </w:r>
    </w:p>
    <w:tbl>
      <w:tblPr>
        <w:tblStyle w:val="TableGrid"/>
        <w:tblW w:w="0" w:type="auto"/>
        <w:tblLook w:val="04A0" w:firstRow="1" w:lastRow="0" w:firstColumn="1" w:lastColumn="0" w:noHBand="0" w:noVBand="1"/>
      </w:tblPr>
      <w:tblGrid>
        <w:gridCol w:w="9631"/>
      </w:tblGrid>
      <w:tr w:rsidR="009B2712" w14:paraId="6D6DAC4A" w14:textId="77777777" w:rsidTr="009B2712">
        <w:tc>
          <w:tcPr>
            <w:tcW w:w="9631" w:type="dxa"/>
          </w:tcPr>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972"/>
              <w:gridCol w:w="790"/>
              <w:gridCol w:w="3252"/>
              <w:gridCol w:w="1484"/>
              <w:gridCol w:w="1085"/>
              <w:gridCol w:w="1039"/>
              <w:gridCol w:w="773"/>
            </w:tblGrid>
            <w:tr w:rsidR="009B2712" w14:paraId="2161322B" w14:textId="77777777" w:rsidTr="009B2712">
              <w:tc>
                <w:tcPr>
                  <w:tcW w:w="988" w:type="dxa"/>
                  <w:tcBorders>
                    <w:top w:val="single" w:sz="8" w:space="0" w:color="A3A3A3"/>
                    <w:left w:val="single" w:sz="8" w:space="0" w:color="A3A3A3"/>
                    <w:bottom w:val="single" w:sz="8" w:space="0" w:color="A3A3A3"/>
                    <w:right w:val="single" w:sz="8" w:space="0" w:color="A3A3A3"/>
                  </w:tcBorders>
                  <w:shd w:val="clear" w:color="auto" w:fill="E6E6E6"/>
                  <w:tcMar>
                    <w:top w:w="80" w:type="dxa"/>
                    <w:left w:w="80" w:type="dxa"/>
                    <w:bottom w:w="80" w:type="dxa"/>
                    <w:right w:w="80" w:type="dxa"/>
                  </w:tcMar>
                  <w:hideMark/>
                </w:tcPr>
                <w:p w14:paraId="62DFDA3D" w14:textId="77777777" w:rsidR="009B2712" w:rsidRDefault="009B2712" w:rsidP="009B2712">
                  <w:pPr>
                    <w:pStyle w:val="NormalWeb"/>
                    <w:spacing w:before="0" w:beforeAutospacing="0" w:after="180" w:afterAutospacing="0"/>
                    <w:jc w:val="center"/>
                    <w:rPr>
                      <w:rFonts w:ascii="Arial" w:hAnsi="Arial" w:cs="Arial"/>
                      <w:color w:val="2A2A2A"/>
                      <w:sz w:val="18"/>
                      <w:szCs w:val="18"/>
                      <w:lang w:val="en-GB"/>
                    </w:rPr>
                  </w:pPr>
                  <w:r>
                    <w:rPr>
                      <w:rFonts w:ascii="Arial" w:hAnsi="Arial" w:cs="Arial"/>
                      <w:b/>
                      <w:bCs/>
                      <w:color w:val="2A2A2A"/>
                      <w:sz w:val="18"/>
                      <w:szCs w:val="18"/>
                      <w:lang w:val="en-GB"/>
                    </w:rPr>
                    <w:t>Action ID</w:t>
                  </w:r>
                </w:p>
              </w:tc>
              <w:tc>
                <w:tcPr>
                  <w:tcW w:w="960" w:type="dxa"/>
                  <w:tcBorders>
                    <w:top w:val="single" w:sz="8" w:space="0" w:color="A3A3A3"/>
                    <w:left w:val="single" w:sz="8" w:space="0" w:color="A3A3A3"/>
                    <w:bottom w:val="single" w:sz="8" w:space="0" w:color="A3A3A3"/>
                    <w:right w:val="single" w:sz="8" w:space="0" w:color="A3A3A3"/>
                  </w:tcBorders>
                  <w:shd w:val="clear" w:color="auto" w:fill="E6E6E6"/>
                  <w:tcMar>
                    <w:top w:w="80" w:type="dxa"/>
                    <w:left w:w="80" w:type="dxa"/>
                    <w:bottom w:w="80" w:type="dxa"/>
                    <w:right w:w="80" w:type="dxa"/>
                  </w:tcMar>
                  <w:hideMark/>
                </w:tcPr>
                <w:p w14:paraId="40C44C19" w14:textId="77777777" w:rsidR="009B2712" w:rsidRDefault="009B2712" w:rsidP="009B2712">
                  <w:pPr>
                    <w:pStyle w:val="NormalWeb"/>
                    <w:spacing w:before="0" w:beforeAutospacing="0" w:after="180" w:afterAutospacing="0"/>
                    <w:jc w:val="center"/>
                    <w:rPr>
                      <w:rFonts w:ascii="Arial" w:hAnsi="Arial" w:cs="Arial"/>
                      <w:color w:val="2A2A2A"/>
                      <w:sz w:val="18"/>
                      <w:szCs w:val="18"/>
                      <w:lang w:val="en-GB"/>
                    </w:rPr>
                  </w:pPr>
                  <w:proofErr w:type="spellStart"/>
                  <w:r>
                    <w:rPr>
                      <w:rFonts w:ascii="Arial" w:hAnsi="Arial" w:cs="Arial"/>
                      <w:b/>
                      <w:bCs/>
                      <w:color w:val="2A2A2A"/>
                      <w:sz w:val="18"/>
                      <w:szCs w:val="18"/>
                      <w:lang w:val="en-GB"/>
                    </w:rPr>
                    <w:t>sWG</w:t>
                  </w:r>
                  <w:proofErr w:type="spellEnd"/>
                </w:p>
              </w:tc>
              <w:tc>
                <w:tcPr>
                  <w:tcW w:w="4752" w:type="dxa"/>
                  <w:tcBorders>
                    <w:top w:val="single" w:sz="8" w:space="0" w:color="A3A3A3"/>
                    <w:left w:val="single" w:sz="8" w:space="0" w:color="A3A3A3"/>
                    <w:bottom w:val="single" w:sz="8" w:space="0" w:color="A3A3A3"/>
                    <w:right w:val="single" w:sz="8" w:space="0" w:color="A3A3A3"/>
                  </w:tcBorders>
                  <w:shd w:val="clear" w:color="auto" w:fill="E6E6E6"/>
                  <w:tcMar>
                    <w:top w:w="80" w:type="dxa"/>
                    <w:left w:w="80" w:type="dxa"/>
                    <w:bottom w:w="80" w:type="dxa"/>
                    <w:right w:w="80" w:type="dxa"/>
                  </w:tcMar>
                  <w:hideMark/>
                </w:tcPr>
                <w:p w14:paraId="45A8312D" w14:textId="77777777" w:rsidR="009B2712" w:rsidRDefault="009B2712" w:rsidP="009B2712">
                  <w:pPr>
                    <w:pStyle w:val="NormalWeb"/>
                    <w:spacing w:before="0" w:beforeAutospacing="0" w:after="180" w:afterAutospacing="0"/>
                    <w:jc w:val="center"/>
                    <w:rPr>
                      <w:rFonts w:ascii="Arial" w:hAnsi="Arial" w:cs="Arial"/>
                      <w:color w:val="2A2A2A"/>
                      <w:sz w:val="18"/>
                      <w:szCs w:val="18"/>
                      <w:lang w:val="en-GB"/>
                    </w:rPr>
                  </w:pPr>
                  <w:r>
                    <w:rPr>
                      <w:rFonts w:ascii="Arial" w:hAnsi="Arial" w:cs="Arial"/>
                      <w:b/>
                      <w:bCs/>
                      <w:color w:val="2A2A2A"/>
                      <w:sz w:val="18"/>
                      <w:szCs w:val="18"/>
                      <w:lang w:val="en-GB"/>
                    </w:rPr>
                    <w:t>Action</w:t>
                  </w:r>
                </w:p>
              </w:tc>
              <w:tc>
                <w:tcPr>
                  <w:tcW w:w="1680" w:type="dxa"/>
                  <w:tcBorders>
                    <w:top w:val="single" w:sz="8" w:space="0" w:color="A3A3A3"/>
                    <w:left w:val="single" w:sz="8" w:space="0" w:color="A3A3A3"/>
                    <w:bottom w:val="single" w:sz="8" w:space="0" w:color="A3A3A3"/>
                    <w:right w:val="single" w:sz="8" w:space="0" w:color="A3A3A3"/>
                  </w:tcBorders>
                  <w:shd w:val="clear" w:color="auto" w:fill="E6E6E6"/>
                  <w:tcMar>
                    <w:top w:w="80" w:type="dxa"/>
                    <w:left w:w="80" w:type="dxa"/>
                    <w:bottom w:w="80" w:type="dxa"/>
                    <w:right w:w="80" w:type="dxa"/>
                  </w:tcMar>
                  <w:hideMark/>
                </w:tcPr>
                <w:p w14:paraId="607359DF" w14:textId="77777777" w:rsidR="009B2712" w:rsidRDefault="009B2712" w:rsidP="009B2712">
                  <w:pPr>
                    <w:pStyle w:val="NormalWeb"/>
                    <w:spacing w:before="0" w:beforeAutospacing="0" w:after="180" w:afterAutospacing="0"/>
                    <w:jc w:val="center"/>
                    <w:rPr>
                      <w:rFonts w:ascii="Arial" w:hAnsi="Arial" w:cs="Arial"/>
                      <w:color w:val="2A2A2A"/>
                      <w:sz w:val="18"/>
                      <w:szCs w:val="18"/>
                      <w:lang w:val="en-GB"/>
                    </w:rPr>
                  </w:pPr>
                  <w:r>
                    <w:rPr>
                      <w:rFonts w:ascii="Arial" w:hAnsi="Arial" w:cs="Arial"/>
                      <w:b/>
                      <w:bCs/>
                      <w:color w:val="2A2A2A"/>
                      <w:sz w:val="18"/>
                      <w:szCs w:val="18"/>
                      <w:lang w:val="en-GB"/>
                    </w:rPr>
                    <w:t>Responsible</w:t>
                  </w:r>
                </w:p>
              </w:tc>
              <w:tc>
                <w:tcPr>
                  <w:tcW w:w="1220" w:type="dxa"/>
                  <w:tcBorders>
                    <w:top w:val="single" w:sz="8" w:space="0" w:color="A3A3A3"/>
                    <w:left w:val="single" w:sz="8" w:space="0" w:color="A3A3A3"/>
                    <w:bottom w:val="single" w:sz="8" w:space="0" w:color="A3A3A3"/>
                    <w:right w:val="single" w:sz="8" w:space="0" w:color="A3A3A3"/>
                  </w:tcBorders>
                  <w:shd w:val="clear" w:color="auto" w:fill="E6E6E6"/>
                  <w:tcMar>
                    <w:top w:w="80" w:type="dxa"/>
                    <w:left w:w="80" w:type="dxa"/>
                    <w:bottom w:w="80" w:type="dxa"/>
                    <w:right w:w="80" w:type="dxa"/>
                  </w:tcMar>
                  <w:hideMark/>
                </w:tcPr>
                <w:p w14:paraId="444BA7A3" w14:textId="77777777" w:rsidR="009B2712" w:rsidRDefault="009B2712" w:rsidP="009B2712">
                  <w:pPr>
                    <w:pStyle w:val="NormalWeb"/>
                    <w:spacing w:before="0" w:beforeAutospacing="0" w:after="180" w:afterAutospacing="0"/>
                    <w:jc w:val="center"/>
                    <w:rPr>
                      <w:rFonts w:ascii="Arial" w:hAnsi="Arial" w:cs="Arial"/>
                      <w:color w:val="2A2A2A"/>
                      <w:sz w:val="18"/>
                      <w:szCs w:val="18"/>
                      <w:lang w:val="en-GB"/>
                    </w:rPr>
                  </w:pPr>
                  <w:r>
                    <w:rPr>
                      <w:rFonts w:ascii="Arial" w:hAnsi="Arial" w:cs="Arial"/>
                      <w:b/>
                      <w:bCs/>
                      <w:color w:val="2A2A2A"/>
                      <w:sz w:val="18"/>
                      <w:szCs w:val="18"/>
                      <w:lang w:val="en-GB"/>
                    </w:rPr>
                    <w:t xml:space="preserve">Relevant </w:t>
                  </w:r>
                  <w:proofErr w:type="spellStart"/>
                  <w:r>
                    <w:rPr>
                      <w:rFonts w:ascii="Arial" w:hAnsi="Arial" w:cs="Arial"/>
                      <w:b/>
                      <w:bCs/>
                      <w:color w:val="2A2A2A"/>
                      <w:sz w:val="18"/>
                      <w:szCs w:val="18"/>
                      <w:lang w:val="en-GB"/>
                    </w:rPr>
                    <w:t>Tdoc</w:t>
                  </w:r>
                  <w:proofErr w:type="spellEnd"/>
                </w:p>
              </w:tc>
              <w:tc>
                <w:tcPr>
                  <w:tcW w:w="1116" w:type="dxa"/>
                  <w:tcBorders>
                    <w:top w:val="single" w:sz="8" w:space="0" w:color="A3A3A3"/>
                    <w:left w:val="single" w:sz="8" w:space="0" w:color="A3A3A3"/>
                    <w:bottom w:val="single" w:sz="8" w:space="0" w:color="A3A3A3"/>
                    <w:right w:val="single" w:sz="8" w:space="0" w:color="A3A3A3"/>
                  </w:tcBorders>
                  <w:shd w:val="clear" w:color="auto" w:fill="E6E6E6"/>
                  <w:tcMar>
                    <w:top w:w="80" w:type="dxa"/>
                    <w:left w:w="80" w:type="dxa"/>
                    <w:bottom w:w="80" w:type="dxa"/>
                    <w:right w:w="80" w:type="dxa"/>
                  </w:tcMar>
                  <w:hideMark/>
                </w:tcPr>
                <w:p w14:paraId="256AFA13" w14:textId="77777777" w:rsidR="009B2712" w:rsidRDefault="009B2712" w:rsidP="009B2712">
                  <w:pPr>
                    <w:pStyle w:val="NormalWeb"/>
                    <w:spacing w:before="0" w:beforeAutospacing="0" w:after="180" w:afterAutospacing="0"/>
                    <w:jc w:val="center"/>
                    <w:rPr>
                      <w:rFonts w:ascii="Arial" w:hAnsi="Arial" w:cs="Arial"/>
                      <w:color w:val="2A2A2A"/>
                      <w:sz w:val="18"/>
                      <w:szCs w:val="18"/>
                      <w:lang w:val="en-GB"/>
                    </w:rPr>
                  </w:pPr>
                  <w:r>
                    <w:rPr>
                      <w:rFonts w:ascii="Arial" w:hAnsi="Arial" w:cs="Arial"/>
                      <w:b/>
                      <w:bCs/>
                      <w:color w:val="2A2A2A"/>
                      <w:sz w:val="18"/>
                      <w:szCs w:val="18"/>
                      <w:lang w:val="en-GB"/>
                    </w:rPr>
                    <w:t>Deadline</w:t>
                  </w:r>
                </w:p>
              </w:tc>
              <w:tc>
                <w:tcPr>
                  <w:tcW w:w="821" w:type="dxa"/>
                  <w:tcBorders>
                    <w:top w:val="single" w:sz="8" w:space="0" w:color="A3A3A3"/>
                    <w:left w:val="single" w:sz="8" w:space="0" w:color="A3A3A3"/>
                    <w:bottom w:val="single" w:sz="8" w:space="0" w:color="A3A3A3"/>
                    <w:right w:val="single" w:sz="8" w:space="0" w:color="A3A3A3"/>
                  </w:tcBorders>
                  <w:shd w:val="clear" w:color="auto" w:fill="E6E6E6"/>
                  <w:tcMar>
                    <w:top w:w="80" w:type="dxa"/>
                    <w:left w:w="80" w:type="dxa"/>
                    <w:bottom w:w="80" w:type="dxa"/>
                    <w:right w:w="80" w:type="dxa"/>
                  </w:tcMar>
                  <w:hideMark/>
                </w:tcPr>
                <w:p w14:paraId="140866EC" w14:textId="77777777" w:rsidR="009B2712" w:rsidRDefault="009B2712" w:rsidP="009B2712">
                  <w:pPr>
                    <w:pStyle w:val="NormalWeb"/>
                    <w:spacing w:before="0" w:beforeAutospacing="0" w:after="180" w:afterAutospacing="0"/>
                    <w:jc w:val="center"/>
                    <w:rPr>
                      <w:rFonts w:ascii="Arial" w:hAnsi="Arial" w:cs="Arial"/>
                      <w:color w:val="2A2A2A"/>
                      <w:sz w:val="18"/>
                      <w:szCs w:val="18"/>
                      <w:lang w:val="en-GB"/>
                    </w:rPr>
                  </w:pPr>
                  <w:r>
                    <w:rPr>
                      <w:rFonts w:ascii="Arial" w:hAnsi="Arial" w:cs="Arial"/>
                      <w:b/>
                      <w:bCs/>
                      <w:color w:val="2A2A2A"/>
                      <w:sz w:val="18"/>
                      <w:szCs w:val="18"/>
                      <w:lang w:val="en-GB"/>
                    </w:rPr>
                    <w:t>Status</w:t>
                  </w:r>
                </w:p>
              </w:tc>
            </w:tr>
            <w:tr w:rsidR="009B2712" w14:paraId="1DE8508B" w14:textId="77777777" w:rsidTr="009B2712">
              <w:tc>
                <w:tcPr>
                  <w:tcW w:w="9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8CE6B92" w14:textId="77777777" w:rsidR="009B2712" w:rsidRDefault="009B2712" w:rsidP="009B2712">
                  <w:pPr>
                    <w:pStyle w:val="NormalWeb"/>
                    <w:spacing w:before="0" w:beforeAutospacing="0" w:after="180" w:afterAutospacing="0"/>
                    <w:rPr>
                      <w:rFonts w:ascii="Arial" w:hAnsi="Arial" w:cs="Arial"/>
                      <w:sz w:val="18"/>
                      <w:szCs w:val="18"/>
                      <w:lang w:val="en-GB"/>
                    </w:rPr>
                  </w:pPr>
                  <w:r>
                    <w:rPr>
                      <w:rFonts w:ascii="Arial" w:hAnsi="Arial" w:cs="Arial"/>
                      <w:sz w:val="18"/>
                      <w:szCs w:val="18"/>
                      <w:lang w:val="en-GB"/>
                    </w:rPr>
                    <w:t>AP#98.21</w:t>
                  </w:r>
                </w:p>
              </w:tc>
              <w:tc>
                <w:tcPr>
                  <w:tcW w:w="96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201929D" w14:textId="77777777" w:rsidR="009B2712" w:rsidRDefault="009B2712" w:rsidP="009B2712">
                  <w:pPr>
                    <w:pStyle w:val="NormalWeb"/>
                    <w:spacing w:before="0" w:beforeAutospacing="0" w:after="180" w:afterAutospacing="0"/>
                    <w:rPr>
                      <w:rFonts w:ascii="Arial" w:hAnsi="Arial" w:cs="Arial"/>
                      <w:sz w:val="18"/>
                      <w:szCs w:val="18"/>
                      <w:lang w:val="en-GB"/>
                    </w:rPr>
                  </w:pPr>
                  <w:r>
                    <w:rPr>
                      <w:rFonts w:ascii="Arial" w:hAnsi="Arial" w:cs="Arial"/>
                      <w:sz w:val="18"/>
                      <w:szCs w:val="18"/>
                      <w:lang w:val="en-GB"/>
                    </w:rPr>
                    <w:t>RF</w:t>
                  </w:r>
                </w:p>
              </w:tc>
              <w:tc>
                <w:tcPr>
                  <w:tcW w:w="47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1624AF4" w14:textId="77777777" w:rsidR="009B2712" w:rsidRDefault="009B2712" w:rsidP="009B2712">
                  <w:pPr>
                    <w:pStyle w:val="NormalWeb"/>
                    <w:spacing w:before="0" w:beforeAutospacing="0" w:after="180" w:afterAutospacing="0"/>
                    <w:rPr>
                      <w:rFonts w:ascii="Arial" w:hAnsi="Arial" w:cs="Arial"/>
                      <w:sz w:val="18"/>
                      <w:szCs w:val="18"/>
                      <w:lang w:val="en-GB"/>
                    </w:rPr>
                  </w:pPr>
                  <w:r w:rsidRPr="005948FA">
                    <w:rPr>
                      <w:rFonts w:ascii="Arial" w:hAnsi="Arial" w:cs="Arial"/>
                      <w:sz w:val="18"/>
                      <w:szCs w:val="18"/>
                      <w:highlight w:val="yellow"/>
                      <w:lang w:val="en-GB"/>
                    </w:rPr>
                    <w:t>OEMs/Chipset Vendors to revisit the frequency range split concept</w:t>
                  </w:r>
                  <w:r>
                    <w:rPr>
                      <w:rFonts w:ascii="Arial" w:hAnsi="Arial" w:cs="Arial"/>
                      <w:sz w:val="18"/>
                      <w:szCs w:val="18"/>
                      <w:lang w:val="en-GB"/>
                    </w:rPr>
                    <w:t xml:space="preserve">, i.e., what is the frequency edge between harmonic and non-harmonic region and </w:t>
                  </w:r>
                  <w:r w:rsidRPr="005948FA">
                    <w:rPr>
                      <w:rFonts w:ascii="Arial" w:hAnsi="Arial" w:cs="Arial"/>
                      <w:sz w:val="18"/>
                      <w:szCs w:val="18"/>
                      <w:highlight w:val="yellow"/>
                      <w:lang w:val="en-GB"/>
                    </w:rPr>
                    <w:t>what is the antenna array assumption for the non-harmonic region</w:t>
                  </w:r>
                  <w:r>
                    <w:rPr>
                      <w:rFonts w:ascii="Arial" w:hAnsi="Arial" w:cs="Arial"/>
                      <w:sz w:val="18"/>
                      <w:szCs w:val="18"/>
                      <w:lang w:val="en-GB"/>
                    </w:rPr>
                    <w:t>.</w:t>
                  </w:r>
                </w:p>
              </w:tc>
              <w:tc>
                <w:tcPr>
                  <w:tcW w:w="16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2E25C25" w14:textId="77777777" w:rsidR="009B2712" w:rsidRDefault="009B2712" w:rsidP="009B2712">
                  <w:pPr>
                    <w:pStyle w:val="NormalWeb"/>
                    <w:spacing w:before="0" w:beforeAutospacing="0" w:after="180" w:afterAutospacing="0"/>
                    <w:rPr>
                      <w:rFonts w:ascii="Arial" w:hAnsi="Arial" w:cs="Arial"/>
                      <w:sz w:val="18"/>
                      <w:szCs w:val="18"/>
                      <w:lang w:val="en-GB"/>
                    </w:rPr>
                  </w:pPr>
                  <w:r>
                    <w:rPr>
                      <w:rFonts w:ascii="Arial" w:hAnsi="Arial" w:cs="Arial"/>
                      <w:sz w:val="18"/>
                      <w:szCs w:val="18"/>
                      <w:lang w:val="en-GB"/>
                    </w:rPr>
                    <w:t xml:space="preserve">Qualcomm, Apple, Google, Huawei, MediaTek, </w:t>
                  </w:r>
                </w:p>
              </w:tc>
              <w:tc>
                <w:tcPr>
                  <w:tcW w:w="122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0F5A154" w14:textId="77777777" w:rsidR="009B2712" w:rsidRDefault="009B2712" w:rsidP="009B2712">
                  <w:pPr>
                    <w:pStyle w:val="NormalWeb"/>
                    <w:spacing w:before="0" w:beforeAutospacing="0" w:after="0" w:afterAutospacing="0"/>
                    <w:rPr>
                      <w:rFonts w:ascii="Arial" w:hAnsi="Arial" w:cs="Arial"/>
                      <w:sz w:val="18"/>
                      <w:szCs w:val="18"/>
                      <w:lang w:val="en-GB"/>
                    </w:rPr>
                  </w:pPr>
                  <w:r>
                    <w:rPr>
                      <w:rFonts w:ascii="Arial" w:hAnsi="Arial" w:cs="Arial"/>
                      <w:sz w:val="18"/>
                      <w:szCs w:val="18"/>
                      <w:lang w:val="en-GB"/>
                    </w:rPr>
                    <w:t>R5-230203</w:t>
                  </w:r>
                </w:p>
                <w:p w14:paraId="3A3ADB99" w14:textId="77777777" w:rsidR="009B2712" w:rsidRDefault="009B2712" w:rsidP="009B2712">
                  <w:pPr>
                    <w:pStyle w:val="NormalWeb"/>
                    <w:spacing w:before="0" w:beforeAutospacing="0" w:after="0" w:afterAutospacing="0"/>
                    <w:rPr>
                      <w:rFonts w:ascii="Arial" w:hAnsi="Arial" w:cs="Arial"/>
                      <w:sz w:val="18"/>
                      <w:szCs w:val="18"/>
                      <w:lang w:val="en-GB"/>
                    </w:rPr>
                  </w:pPr>
                  <w:r>
                    <w:rPr>
                      <w:rFonts w:ascii="Arial" w:hAnsi="Arial" w:cs="Arial"/>
                      <w:sz w:val="18"/>
                      <w:szCs w:val="18"/>
                      <w:lang w:val="en-GB"/>
                    </w:rPr>
                    <w:t>R5-193688</w:t>
                  </w:r>
                </w:p>
                <w:p w14:paraId="7F074C61" w14:textId="77777777" w:rsidR="009B2712" w:rsidRDefault="009B2712" w:rsidP="009B2712">
                  <w:pPr>
                    <w:pStyle w:val="NormalWeb"/>
                    <w:spacing w:before="0" w:beforeAutospacing="0" w:after="0" w:afterAutospacing="0"/>
                    <w:rPr>
                      <w:rFonts w:ascii="Arial" w:hAnsi="Arial" w:cs="Arial"/>
                      <w:sz w:val="18"/>
                      <w:szCs w:val="18"/>
                      <w:lang w:val="en-GB"/>
                    </w:rPr>
                  </w:pPr>
                  <w:r>
                    <w:rPr>
                      <w:rFonts w:ascii="Arial" w:hAnsi="Arial" w:cs="Arial"/>
                      <w:sz w:val="18"/>
                      <w:szCs w:val="18"/>
                      <w:lang w:val="en-GB"/>
                    </w:rPr>
                    <w:t>R5-197496</w:t>
                  </w:r>
                </w:p>
              </w:tc>
              <w:tc>
                <w:tcPr>
                  <w:tcW w:w="11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0A103C" w14:textId="77777777" w:rsidR="009B2712" w:rsidRDefault="009B2712" w:rsidP="009B2712">
                  <w:pPr>
                    <w:pStyle w:val="NormalWeb"/>
                    <w:spacing w:before="0" w:beforeAutospacing="0" w:after="180" w:afterAutospacing="0"/>
                    <w:rPr>
                      <w:rFonts w:ascii="Arial" w:hAnsi="Arial" w:cs="Arial"/>
                      <w:sz w:val="18"/>
                      <w:szCs w:val="18"/>
                      <w:lang w:val="en-GB"/>
                    </w:rPr>
                  </w:pPr>
                  <w:r>
                    <w:rPr>
                      <w:rFonts w:ascii="Arial" w:hAnsi="Arial" w:cs="Arial"/>
                      <w:sz w:val="18"/>
                      <w:szCs w:val="18"/>
                      <w:lang w:val="en-GB"/>
                    </w:rPr>
                    <w:t>RAN5#99</w:t>
                  </w:r>
                </w:p>
              </w:tc>
              <w:tc>
                <w:tcPr>
                  <w:tcW w:w="72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1DB652" w14:textId="77777777" w:rsidR="009B2712" w:rsidRDefault="009B2712" w:rsidP="009B2712">
                  <w:pPr>
                    <w:pStyle w:val="NormalWeb"/>
                    <w:spacing w:before="0" w:beforeAutospacing="0" w:after="180" w:afterAutospacing="0"/>
                    <w:rPr>
                      <w:rFonts w:ascii="Arial" w:hAnsi="Arial" w:cs="Arial"/>
                      <w:sz w:val="18"/>
                      <w:szCs w:val="18"/>
                      <w:lang w:val="en-GB"/>
                    </w:rPr>
                  </w:pPr>
                  <w:r>
                    <w:rPr>
                      <w:rFonts w:ascii="Arial" w:hAnsi="Arial" w:cs="Arial"/>
                      <w:sz w:val="18"/>
                      <w:szCs w:val="18"/>
                      <w:lang w:val="en-GB"/>
                    </w:rPr>
                    <w:t>Open</w:t>
                  </w:r>
                </w:p>
              </w:tc>
            </w:tr>
          </w:tbl>
          <w:p w14:paraId="07589C37" w14:textId="77777777" w:rsidR="009B2712" w:rsidRDefault="009B2712" w:rsidP="009751AD">
            <w:pPr>
              <w:rPr>
                <w:lang w:val="en-GB"/>
              </w:rPr>
            </w:pPr>
          </w:p>
        </w:tc>
      </w:tr>
    </w:tbl>
    <w:p w14:paraId="5344997F" w14:textId="0832BCCB" w:rsidR="00311784" w:rsidRDefault="00311784" w:rsidP="009751AD">
      <w:pPr>
        <w:rPr>
          <w:lang w:val="en-GB"/>
        </w:rPr>
      </w:pPr>
      <w:r>
        <w:rPr>
          <w:lang w:val="en-GB"/>
        </w:rPr>
        <w:t xml:space="preserve">The list of harmonic and non-harmonic patterns considered in this contribution is presented in </w:t>
      </w:r>
      <w:r w:rsidR="00816548">
        <w:rPr>
          <w:lang w:val="en-GB"/>
        </w:rPr>
        <w:fldChar w:fldCharType="begin"/>
      </w:r>
      <w:r w:rsidR="00816548">
        <w:rPr>
          <w:lang w:val="en-GB"/>
        </w:rPr>
        <w:instrText xml:space="preserve"> REF _Ref133303619 \h </w:instrText>
      </w:r>
      <w:r w:rsidR="00816548">
        <w:rPr>
          <w:lang w:val="en-GB"/>
        </w:rPr>
      </w:r>
      <w:r w:rsidR="00816548">
        <w:rPr>
          <w:lang w:val="en-GB"/>
        </w:rPr>
        <w:fldChar w:fldCharType="separate"/>
      </w:r>
      <w:r w:rsidR="00AD1A92">
        <w:t xml:space="preserve">Table </w:t>
      </w:r>
      <w:r w:rsidR="00AD1A92">
        <w:rPr>
          <w:noProof/>
        </w:rPr>
        <w:t>2</w:t>
      </w:r>
      <w:r w:rsidR="00816548">
        <w:rPr>
          <w:lang w:val="en-GB"/>
        </w:rPr>
        <w:fldChar w:fldCharType="end"/>
      </w:r>
      <w:r w:rsidR="00816548">
        <w:rPr>
          <w:lang w:val="en-GB"/>
        </w:rPr>
        <w:t>.</w:t>
      </w:r>
    </w:p>
    <w:p w14:paraId="3B021E2D" w14:textId="79AA2DE4" w:rsidR="00311784" w:rsidRDefault="00311784" w:rsidP="00311784">
      <w:pPr>
        <w:pStyle w:val="Caption"/>
        <w:keepLines/>
        <w:jc w:val="center"/>
      </w:pPr>
      <w:bookmarkStart w:id="10" w:name="_Ref133303619"/>
      <w:r>
        <w:t xml:space="preserve">Table </w:t>
      </w:r>
      <w:r>
        <w:fldChar w:fldCharType="begin"/>
      </w:r>
      <w:r>
        <w:instrText xml:space="preserve"> SEQ Table \* ARABIC </w:instrText>
      </w:r>
      <w:r>
        <w:fldChar w:fldCharType="separate"/>
      </w:r>
      <w:r w:rsidR="00AD1A92">
        <w:rPr>
          <w:noProof/>
        </w:rPr>
        <w:t>2</w:t>
      </w:r>
      <w:r>
        <w:fldChar w:fldCharType="end"/>
      </w:r>
      <w:bookmarkEnd w:id="10"/>
      <w:r>
        <w:t xml:space="preserve">: </w:t>
      </w:r>
      <w:r w:rsidR="00025437">
        <w:t>Antenna Pattern</w:t>
      </w:r>
      <w:r w:rsidR="00816548">
        <w:t xml:space="preserve"> Assumptions considered for Harmonic and Non-Harmonic Regions</w:t>
      </w:r>
    </w:p>
    <w:tbl>
      <w:tblPr>
        <w:tblW w:w="7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738"/>
        <w:gridCol w:w="1396"/>
        <w:gridCol w:w="1246"/>
        <w:gridCol w:w="1246"/>
      </w:tblGrid>
      <w:tr w:rsidR="00FE59FA" w:rsidRPr="007849B1" w14:paraId="709400F5" w14:textId="3AD26E08" w:rsidTr="00AA6CAB">
        <w:trPr>
          <w:cantSplit/>
          <w:trHeight w:val="207"/>
          <w:jc w:val="center"/>
        </w:trPr>
        <w:tc>
          <w:tcPr>
            <w:tcW w:w="2160" w:type="dxa"/>
            <w:shd w:val="clear" w:color="auto" w:fill="E0E0E0"/>
            <w:vAlign w:val="center"/>
          </w:tcPr>
          <w:p w14:paraId="075AE155" w14:textId="7455C1CD" w:rsidR="00FE59FA" w:rsidRDefault="00FE59FA" w:rsidP="00E33728">
            <w:pPr>
              <w:pStyle w:val="TAH"/>
              <w:keepNext w:val="0"/>
            </w:pPr>
            <w:r>
              <w:t>Region</w:t>
            </w:r>
          </w:p>
        </w:tc>
        <w:tc>
          <w:tcPr>
            <w:tcW w:w="1738" w:type="dxa"/>
            <w:shd w:val="clear" w:color="auto" w:fill="E0E0E0"/>
          </w:tcPr>
          <w:p w14:paraId="5C1A4348" w14:textId="601A8F96" w:rsidR="00FE59FA" w:rsidRDefault="00FE59FA" w:rsidP="00E33728">
            <w:pPr>
              <w:pStyle w:val="TAH"/>
              <w:keepNext w:val="0"/>
            </w:pPr>
            <w:r>
              <w:t>Power Class</w:t>
            </w:r>
          </w:p>
        </w:tc>
        <w:tc>
          <w:tcPr>
            <w:tcW w:w="1396" w:type="dxa"/>
            <w:shd w:val="clear" w:color="auto" w:fill="E0E0E0"/>
          </w:tcPr>
          <w:p w14:paraId="4483256A" w14:textId="1C39450A" w:rsidR="00FE59FA" w:rsidRDefault="00FE59FA" w:rsidP="00E33728">
            <w:pPr>
              <w:pStyle w:val="TAH"/>
              <w:keepNext w:val="0"/>
            </w:pPr>
            <w:r>
              <w:t>Antenna Configuration</w:t>
            </w:r>
          </w:p>
        </w:tc>
        <w:tc>
          <w:tcPr>
            <w:tcW w:w="1246" w:type="dxa"/>
            <w:shd w:val="clear" w:color="auto" w:fill="E0E0E0"/>
            <w:vAlign w:val="center"/>
          </w:tcPr>
          <w:p w14:paraId="763F1B70" w14:textId="23B386B0" w:rsidR="00FE59FA" w:rsidRDefault="00FE59FA" w:rsidP="00E33728">
            <w:pPr>
              <w:pStyle w:val="TAH"/>
              <w:keepNext w:val="0"/>
            </w:pPr>
            <w:r>
              <w:t>HPBW</w:t>
            </w:r>
          </w:p>
        </w:tc>
        <w:tc>
          <w:tcPr>
            <w:tcW w:w="1246" w:type="dxa"/>
            <w:shd w:val="clear" w:color="auto" w:fill="E0E0E0"/>
          </w:tcPr>
          <w:p w14:paraId="35D40884" w14:textId="4C299F41" w:rsidR="00FE59FA" w:rsidRDefault="00FE59FA" w:rsidP="00E33728">
            <w:pPr>
              <w:pStyle w:val="TAH"/>
              <w:keepNext w:val="0"/>
            </w:pPr>
            <w:r w:rsidRPr="00FE59FA">
              <w:rPr>
                <w:rFonts w:ascii="Times New Roman" w:hAnsi="Times New Roman"/>
                <w:i/>
                <w:iCs/>
              </w:rPr>
              <w:t>d</w:t>
            </w:r>
            <w:r>
              <w:t>/</w:t>
            </w:r>
            <w:r w:rsidRPr="00FE59FA">
              <w:rPr>
                <w:rFonts w:ascii="Symbol" w:hAnsi="Symbol"/>
              </w:rPr>
              <w:t>l</w:t>
            </w:r>
          </w:p>
        </w:tc>
      </w:tr>
      <w:tr w:rsidR="00192375" w:rsidRPr="007F6D85" w14:paraId="67E13867" w14:textId="3AD7A0F2" w:rsidTr="00AA6CAB">
        <w:trPr>
          <w:cantSplit/>
          <w:trHeight w:val="56"/>
          <w:jc w:val="center"/>
        </w:trPr>
        <w:tc>
          <w:tcPr>
            <w:tcW w:w="2160" w:type="dxa"/>
            <w:vMerge w:val="restart"/>
            <w:shd w:val="clear" w:color="auto" w:fill="auto"/>
            <w:vAlign w:val="center"/>
          </w:tcPr>
          <w:p w14:paraId="3D600020" w14:textId="27EE40E9" w:rsidR="00192375" w:rsidRPr="007849B1" w:rsidRDefault="00192375" w:rsidP="00E33728">
            <w:pPr>
              <w:pStyle w:val="TAL"/>
              <w:keepNext w:val="0"/>
              <w:jc w:val="center"/>
            </w:pPr>
            <w:r>
              <w:t>Harmonic Region</w:t>
            </w:r>
          </w:p>
        </w:tc>
        <w:tc>
          <w:tcPr>
            <w:tcW w:w="1738" w:type="dxa"/>
          </w:tcPr>
          <w:p w14:paraId="4BC9AC3D" w14:textId="5D974C8C" w:rsidR="00192375" w:rsidRDefault="00192375" w:rsidP="00E33728">
            <w:pPr>
              <w:pStyle w:val="TAC"/>
              <w:keepNext w:val="0"/>
            </w:pPr>
            <w:r>
              <w:t>PC1, PC5 (default)</w:t>
            </w:r>
          </w:p>
        </w:tc>
        <w:tc>
          <w:tcPr>
            <w:tcW w:w="1396" w:type="dxa"/>
          </w:tcPr>
          <w:p w14:paraId="53348870" w14:textId="65E11151" w:rsidR="00192375" w:rsidRDefault="00192375" w:rsidP="00E33728">
            <w:pPr>
              <w:pStyle w:val="TAC"/>
              <w:keepNext w:val="0"/>
            </w:pPr>
            <w:r>
              <w:t>12x12</w:t>
            </w:r>
          </w:p>
        </w:tc>
        <w:tc>
          <w:tcPr>
            <w:tcW w:w="1246" w:type="dxa"/>
            <w:vAlign w:val="center"/>
          </w:tcPr>
          <w:p w14:paraId="26F18D6A" w14:textId="193E8BCA" w:rsidR="00192375" w:rsidRPr="001E05D6" w:rsidRDefault="00192375" w:rsidP="00E33728">
            <w:pPr>
              <w:pStyle w:val="TAC"/>
              <w:keepNext w:val="0"/>
              <w:rPr>
                <w:rFonts w:eastAsia="SimSun"/>
                <w:lang w:val="de-DE"/>
              </w:rPr>
            </w:pPr>
            <w:r>
              <w:t>90°/90°</w:t>
            </w:r>
          </w:p>
        </w:tc>
        <w:tc>
          <w:tcPr>
            <w:tcW w:w="1246" w:type="dxa"/>
            <w:vMerge w:val="restart"/>
            <w:vAlign w:val="center"/>
          </w:tcPr>
          <w:p w14:paraId="7D462D0A" w14:textId="73CF5DAC" w:rsidR="00192375" w:rsidRDefault="00192375" w:rsidP="00192375">
            <w:pPr>
              <w:pStyle w:val="TAC"/>
              <w:keepNext w:val="0"/>
            </w:pPr>
            <w:r>
              <w:t>1</w:t>
            </w:r>
          </w:p>
        </w:tc>
      </w:tr>
      <w:tr w:rsidR="00192375" w:rsidRPr="007F6D85" w14:paraId="5E1582AC" w14:textId="3B673B06" w:rsidTr="00AA6CAB">
        <w:trPr>
          <w:cantSplit/>
          <w:trHeight w:val="56"/>
          <w:jc w:val="center"/>
        </w:trPr>
        <w:tc>
          <w:tcPr>
            <w:tcW w:w="2160" w:type="dxa"/>
            <w:vMerge/>
            <w:shd w:val="clear" w:color="auto" w:fill="auto"/>
            <w:vAlign w:val="center"/>
          </w:tcPr>
          <w:p w14:paraId="463DA334" w14:textId="5C5059EF" w:rsidR="00192375" w:rsidRPr="007849B1" w:rsidRDefault="00192375" w:rsidP="00E33728">
            <w:pPr>
              <w:pStyle w:val="TAL"/>
              <w:keepNext w:val="0"/>
              <w:jc w:val="center"/>
            </w:pPr>
          </w:p>
        </w:tc>
        <w:tc>
          <w:tcPr>
            <w:tcW w:w="1738" w:type="dxa"/>
          </w:tcPr>
          <w:p w14:paraId="212A808E" w14:textId="61A1D43D" w:rsidR="00192375" w:rsidRDefault="00192375" w:rsidP="00E33728">
            <w:pPr>
              <w:pStyle w:val="TAC"/>
              <w:keepNext w:val="0"/>
            </w:pPr>
            <w:r>
              <w:t>PC5 (alternate)</w:t>
            </w:r>
          </w:p>
        </w:tc>
        <w:tc>
          <w:tcPr>
            <w:tcW w:w="1396" w:type="dxa"/>
          </w:tcPr>
          <w:p w14:paraId="5BEED004" w14:textId="1E2B7279" w:rsidR="00192375" w:rsidRDefault="00192375" w:rsidP="00E33728">
            <w:pPr>
              <w:pStyle w:val="TAC"/>
              <w:keepNext w:val="0"/>
            </w:pPr>
            <w:r>
              <w:t>6x6</w:t>
            </w:r>
          </w:p>
        </w:tc>
        <w:tc>
          <w:tcPr>
            <w:tcW w:w="1246" w:type="dxa"/>
            <w:vAlign w:val="center"/>
          </w:tcPr>
          <w:p w14:paraId="45AAEF49" w14:textId="078A33B8" w:rsidR="00192375" w:rsidRPr="001E05D6" w:rsidRDefault="00192375" w:rsidP="00E33728">
            <w:pPr>
              <w:pStyle w:val="TAC"/>
              <w:keepNext w:val="0"/>
              <w:rPr>
                <w:lang w:val="de-DE"/>
              </w:rPr>
            </w:pPr>
            <w:r>
              <w:t>90°/90°</w:t>
            </w:r>
          </w:p>
        </w:tc>
        <w:tc>
          <w:tcPr>
            <w:tcW w:w="1246" w:type="dxa"/>
            <w:vMerge/>
            <w:vAlign w:val="center"/>
          </w:tcPr>
          <w:p w14:paraId="02502EDF" w14:textId="77777777" w:rsidR="00192375" w:rsidRDefault="00192375" w:rsidP="00192375">
            <w:pPr>
              <w:pStyle w:val="TAC"/>
              <w:keepNext w:val="0"/>
            </w:pPr>
          </w:p>
        </w:tc>
      </w:tr>
      <w:tr w:rsidR="00192375" w:rsidRPr="007F6D85" w14:paraId="3EBC7781" w14:textId="77777777" w:rsidTr="00AA6CAB">
        <w:trPr>
          <w:cantSplit/>
          <w:trHeight w:val="56"/>
          <w:jc w:val="center"/>
        </w:trPr>
        <w:tc>
          <w:tcPr>
            <w:tcW w:w="2160" w:type="dxa"/>
            <w:vMerge/>
            <w:shd w:val="clear" w:color="auto" w:fill="auto"/>
            <w:vAlign w:val="center"/>
          </w:tcPr>
          <w:p w14:paraId="68EFDDE9" w14:textId="77777777" w:rsidR="00192375" w:rsidRDefault="00192375" w:rsidP="00192375">
            <w:pPr>
              <w:pStyle w:val="TAL"/>
              <w:keepNext w:val="0"/>
              <w:jc w:val="center"/>
            </w:pPr>
          </w:p>
        </w:tc>
        <w:tc>
          <w:tcPr>
            <w:tcW w:w="1738" w:type="dxa"/>
          </w:tcPr>
          <w:p w14:paraId="552123F6" w14:textId="305C940E" w:rsidR="00192375" w:rsidRDefault="00192375" w:rsidP="00192375">
            <w:pPr>
              <w:pStyle w:val="TAC"/>
              <w:keepNext w:val="0"/>
            </w:pPr>
            <w:r>
              <w:t>PC3 (default)</w:t>
            </w:r>
          </w:p>
        </w:tc>
        <w:tc>
          <w:tcPr>
            <w:tcW w:w="1396" w:type="dxa"/>
          </w:tcPr>
          <w:p w14:paraId="736D78EB" w14:textId="29E71C20" w:rsidR="00192375" w:rsidRDefault="00192375" w:rsidP="00192375">
            <w:pPr>
              <w:pStyle w:val="TAC"/>
              <w:keepNext w:val="0"/>
            </w:pPr>
            <w:r>
              <w:t>8x2</w:t>
            </w:r>
          </w:p>
        </w:tc>
        <w:tc>
          <w:tcPr>
            <w:tcW w:w="1246" w:type="dxa"/>
          </w:tcPr>
          <w:p w14:paraId="49C4C66F" w14:textId="35B1C91F" w:rsidR="00192375" w:rsidRDefault="00192375" w:rsidP="00192375">
            <w:pPr>
              <w:pStyle w:val="TAC"/>
              <w:keepNext w:val="0"/>
            </w:pPr>
            <w:r w:rsidRPr="00A00C56">
              <w:t>90°/90°</w:t>
            </w:r>
          </w:p>
        </w:tc>
        <w:tc>
          <w:tcPr>
            <w:tcW w:w="1246" w:type="dxa"/>
            <w:vMerge/>
            <w:vAlign w:val="center"/>
          </w:tcPr>
          <w:p w14:paraId="1CFD5BEE" w14:textId="77777777" w:rsidR="00192375" w:rsidRDefault="00192375" w:rsidP="00192375">
            <w:pPr>
              <w:pStyle w:val="TAC"/>
              <w:keepNext w:val="0"/>
            </w:pPr>
          </w:p>
        </w:tc>
      </w:tr>
      <w:tr w:rsidR="00192375" w:rsidRPr="007F6D85" w14:paraId="4AE66BC6" w14:textId="77777777" w:rsidTr="00AA6CAB">
        <w:trPr>
          <w:cantSplit/>
          <w:trHeight w:val="56"/>
          <w:jc w:val="center"/>
        </w:trPr>
        <w:tc>
          <w:tcPr>
            <w:tcW w:w="2160" w:type="dxa"/>
            <w:vMerge/>
            <w:shd w:val="clear" w:color="auto" w:fill="auto"/>
            <w:vAlign w:val="center"/>
          </w:tcPr>
          <w:p w14:paraId="07DA8177" w14:textId="77777777" w:rsidR="00192375" w:rsidRDefault="00192375" w:rsidP="00192375">
            <w:pPr>
              <w:pStyle w:val="TAL"/>
              <w:keepNext w:val="0"/>
              <w:jc w:val="center"/>
            </w:pPr>
          </w:p>
        </w:tc>
        <w:tc>
          <w:tcPr>
            <w:tcW w:w="1738" w:type="dxa"/>
          </w:tcPr>
          <w:p w14:paraId="64A56B40" w14:textId="612BC58F" w:rsidR="00192375" w:rsidRDefault="00192375" w:rsidP="00192375">
            <w:pPr>
              <w:pStyle w:val="TAC"/>
              <w:keepNext w:val="0"/>
            </w:pPr>
            <w:r>
              <w:t>PC3 (alternate)</w:t>
            </w:r>
          </w:p>
        </w:tc>
        <w:tc>
          <w:tcPr>
            <w:tcW w:w="1396" w:type="dxa"/>
          </w:tcPr>
          <w:p w14:paraId="391058DB" w14:textId="2BB78B30" w:rsidR="00192375" w:rsidRDefault="00192375" w:rsidP="00192375">
            <w:pPr>
              <w:pStyle w:val="TAC"/>
              <w:keepNext w:val="0"/>
            </w:pPr>
            <w:r>
              <w:t>4x2</w:t>
            </w:r>
          </w:p>
        </w:tc>
        <w:tc>
          <w:tcPr>
            <w:tcW w:w="1246" w:type="dxa"/>
          </w:tcPr>
          <w:p w14:paraId="432DA4E5" w14:textId="007D7F62" w:rsidR="00192375" w:rsidRDefault="00192375" w:rsidP="00192375">
            <w:pPr>
              <w:pStyle w:val="TAC"/>
              <w:keepNext w:val="0"/>
            </w:pPr>
            <w:r w:rsidRPr="00A00C56">
              <w:t>90°/90°</w:t>
            </w:r>
          </w:p>
        </w:tc>
        <w:tc>
          <w:tcPr>
            <w:tcW w:w="1246" w:type="dxa"/>
            <w:vMerge/>
            <w:vAlign w:val="center"/>
          </w:tcPr>
          <w:p w14:paraId="491BCF24" w14:textId="77777777" w:rsidR="00192375" w:rsidRDefault="00192375" w:rsidP="00192375">
            <w:pPr>
              <w:pStyle w:val="TAC"/>
              <w:keepNext w:val="0"/>
            </w:pPr>
          </w:p>
        </w:tc>
      </w:tr>
      <w:tr w:rsidR="008427C4" w:rsidRPr="007F6D85" w14:paraId="50B94C5E" w14:textId="77777777" w:rsidTr="00AA6CAB">
        <w:trPr>
          <w:cantSplit/>
          <w:trHeight w:val="56"/>
          <w:jc w:val="center"/>
        </w:trPr>
        <w:tc>
          <w:tcPr>
            <w:tcW w:w="2160" w:type="dxa"/>
            <w:vMerge w:val="restart"/>
            <w:shd w:val="clear" w:color="auto" w:fill="auto"/>
            <w:vAlign w:val="center"/>
          </w:tcPr>
          <w:p w14:paraId="01842DC7" w14:textId="4DC2F1B1" w:rsidR="008427C4" w:rsidRDefault="008427C4" w:rsidP="00192375">
            <w:pPr>
              <w:pStyle w:val="TAL"/>
              <w:keepNext w:val="0"/>
              <w:jc w:val="center"/>
            </w:pPr>
            <w:r>
              <w:t>Non-Harmonic Region</w:t>
            </w:r>
            <w:r>
              <w:br/>
              <w:t xml:space="preserve">(based on </w:t>
            </w:r>
            <w:r w:rsidR="00AA6CAB">
              <w:t>worst-case assumption)</w:t>
            </w:r>
          </w:p>
        </w:tc>
        <w:tc>
          <w:tcPr>
            <w:tcW w:w="1738" w:type="dxa"/>
          </w:tcPr>
          <w:p w14:paraId="46DCE42A" w14:textId="5CDF4177" w:rsidR="008427C4" w:rsidRDefault="008427C4" w:rsidP="00192375">
            <w:pPr>
              <w:pStyle w:val="TAC"/>
              <w:keepNext w:val="0"/>
            </w:pPr>
            <w:r>
              <w:t>PC1, PC5 (default)</w:t>
            </w:r>
          </w:p>
        </w:tc>
        <w:tc>
          <w:tcPr>
            <w:tcW w:w="1396" w:type="dxa"/>
          </w:tcPr>
          <w:p w14:paraId="2329F3EE" w14:textId="7BDF4ED7" w:rsidR="008427C4" w:rsidRDefault="008427C4" w:rsidP="00192375">
            <w:pPr>
              <w:pStyle w:val="TAC"/>
              <w:keepNext w:val="0"/>
            </w:pPr>
            <w:r>
              <w:t>12x12</w:t>
            </w:r>
          </w:p>
        </w:tc>
        <w:tc>
          <w:tcPr>
            <w:tcW w:w="1246" w:type="dxa"/>
          </w:tcPr>
          <w:p w14:paraId="1B7FBA25" w14:textId="698C9343" w:rsidR="008427C4" w:rsidRDefault="008427C4" w:rsidP="00192375">
            <w:pPr>
              <w:pStyle w:val="TAC"/>
              <w:keepNext w:val="0"/>
            </w:pPr>
            <w:r w:rsidRPr="00A00C56">
              <w:t>90°/90°</w:t>
            </w:r>
          </w:p>
        </w:tc>
        <w:tc>
          <w:tcPr>
            <w:tcW w:w="1246" w:type="dxa"/>
            <w:vMerge w:val="restart"/>
            <w:vAlign w:val="center"/>
          </w:tcPr>
          <w:p w14:paraId="0E14D843" w14:textId="1E316E00" w:rsidR="008427C4" w:rsidRDefault="008427C4" w:rsidP="00192375">
            <w:pPr>
              <w:pStyle w:val="TAC"/>
              <w:keepNext w:val="0"/>
            </w:pPr>
            <w:r>
              <w:t>0.5</w:t>
            </w:r>
          </w:p>
        </w:tc>
      </w:tr>
      <w:tr w:rsidR="008427C4" w:rsidRPr="007F6D85" w14:paraId="4936A88D" w14:textId="77777777" w:rsidTr="00AA6CAB">
        <w:trPr>
          <w:cantSplit/>
          <w:trHeight w:val="56"/>
          <w:jc w:val="center"/>
        </w:trPr>
        <w:tc>
          <w:tcPr>
            <w:tcW w:w="2160" w:type="dxa"/>
            <w:vMerge/>
            <w:shd w:val="clear" w:color="auto" w:fill="auto"/>
            <w:vAlign w:val="center"/>
          </w:tcPr>
          <w:p w14:paraId="6FB39DAB" w14:textId="77777777" w:rsidR="008427C4" w:rsidRDefault="008427C4" w:rsidP="00192375">
            <w:pPr>
              <w:pStyle w:val="TAL"/>
              <w:keepNext w:val="0"/>
              <w:jc w:val="center"/>
            </w:pPr>
          </w:p>
        </w:tc>
        <w:tc>
          <w:tcPr>
            <w:tcW w:w="1738" w:type="dxa"/>
          </w:tcPr>
          <w:p w14:paraId="58B49C0F" w14:textId="40E07B6D" w:rsidR="008427C4" w:rsidRDefault="008427C4" w:rsidP="00192375">
            <w:pPr>
              <w:pStyle w:val="TAC"/>
              <w:keepNext w:val="0"/>
            </w:pPr>
            <w:r>
              <w:t>PC5 (alternate)</w:t>
            </w:r>
          </w:p>
        </w:tc>
        <w:tc>
          <w:tcPr>
            <w:tcW w:w="1396" w:type="dxa"/>
          </w:tcPr>
          <w:p w14:paraId="23D3DDDE" w14:textId="7EEBDF08" w:rsidR="008427C4" w:rsidRDefault="008427C4" w:rsidP="00192375">
            <w:pPr>
              <w:pStyle w:val="TAC"/>
              <w:keepNext w:val="0"/>
            </w:pPr>
            <w:r>
              <w:t>6x6</w:t>
            </w:r>
          </w:p>
        </w:tc>
        <w:tc>
          <w:tcPr>
            <w:tcW w:w="1246" w:type="dxa"/>
          </w:tcPr>
          <w:p w14:paraId="11F34F24" w14:textId="50FA682D" w:rsidR="008427C4" w:rsidRDefault="008427C4" w:rsidP="00192375">
            <w:pPr>
              <w:pStyle w:val="TAC"/>
              <w:keepNext w:val="0"/>
            </w:pPr>
            <w:r w:rsidRPr="00A00C56">
              <w:t>90°/90°</w:t>
            </w:r>
          </w:p>
        </w:tc>
        <w:tc>
          <w:tcPr>
            <w:tcW w:w="1246" w:type="dxa"/>
            <w:vMerge/>
          </w:tcPr>
          <w:p w14:paraId="3E2FC21D" w14:textId="77777777" w:rsidR="008427C4" w:rsidRDefault="008427C4" w:rsidP="00192375">
            <w:pPr>
              <w:pStyle w:val="TAC"/>
              <w:keepNext w:val="0"/>
            </w:pPr>
          </w:p>
        </w:tc>
      </w:tr>
      <w:tr w:rsidR="008427C4" w:rsidRPr="007F6D85" w14:paraId="46F595BE" w14:textId="77777777" w:rsidTr="00AA6CAB">
        <w:trPr>
          <w:cantSplit/>
          <w:trHeight w:val="56"/>
          <w:jc w:val="center"/>
        </w:trPr>
        <w:tc>
          <w:tcPr>
            <w:tcW w:w="2160" w:type="dxa"/>
            <w:vMerge/>
            <w:shd w:val="clear" w:color="auto" w:fill="auto"/>
            <w:vAlign w:val="center"/>
          </w:tcPr>
          <w:p w14:paraId="50ED1724" w14:textId="77777777" w:rsidR="008427C4" w:rsidRDefault="008427C4" w:rsidP="00192375">
            <w:pPr>
              <w:pStyle w:val="TAL"/>
              <w:keepNext w:val="0"/>
              <w:jc w:val="center"/>
            </w:pPr>
          </w:p>
        </w:tc>
        <w:tc>
          <w:tcPr>
            <w:tcW w:w="1738" w:type="dxa"/>
          </w:tcPr>
          <w:p w14:paraId="329DABD3" w14:textId="39D83F53" w:rsidR="008427C4" w:rsidRDefault="008427C4" w:rsidP="00192375">
            <w:pPr>
              <w:pStyle w:val="TAC"/>
              <w:keepNext w:val="0"/>
            </w:pPr>
            <w:r>
              <w:t>PC3 (default)</w:t>
            </w:r>
          </w:p>
        </w:tc>
        <w:tc>
          <w:tcPr>
            <w:tcW w:w="1396" w:type="dxa"/>
          </w:tcPr>
          <w:p w14:paraId="65D59F22" w14:textId="38023216" w:rsidR="008427C4" w:rsidRDefault="008427C4" w:rsidP="00192375">
            <w:pPr>
              <w:pStyle w:val="TAC"/>
              <w:keepNext w:val="0"/>
            </w:pPr>
            <w:r>
              <w:t>8x2</w:t>
            </w:r>
          </w:p>
        </w:tc>
        <w:tc>
          <w:tcPr>
            <w:tcW w:w="1246" w:type="dxa"/>
          </w:tcPr>
          <w:p w14:paraId="4F46C141" w14:textId="317B6ECD" w:rsidR="008427C4" w:rsidRDefault="008427C4" w:rsidP="00192375">
            <w:pPr>
              <w:pStyle w:val="TAC"/>
              <w:keepNext w:val="0"/>
            </w:pPr>
            <w:r w:rsidRPr="00A00C56">
              <w:t>90°/90°</w:t>
            </w:r>
          </w:p>
        </w:tc>
        <w:tc>
          <w:tcPr>
            <w:tcW w:w="1246" w:type="dxa"/>
            <w:vMerge/>
          </w:tcPr>
          <w:p w14:paraId="6870B5A6" w14:textId="77777777" w:rsidR="008427C4" w:rsidRDefault="008427C4" w:rsidP="00192375">
            <w:pPr>
              <w:pStyle w:val="TAC"/>
              <w:keepNext w:val="0"/>
            </w:pPr>
          </w:p>
        </w:tc>
      </w:tr>
      <w:tr w:rsidR="008427C4" w:rsidRPr="007F6D85" w14:paraId="31D995C4" w14:textId="77777777" w:rsidTr="00AA6CAB">
        <w:trPr>
          <w:cantSplit/>
          <w:trHeight w:val="56"/>
          <w:jc w:val="center"/>
        </w:trPr>
        <w:tc>
          <w:tcPr>
            <w:tcW w:w="2160" w:type="dxa"/>
            <w:vMerge/>
            <w:shd w:val="clear" w:color="auto" w:fill="auto"/>
            <w:vAlign w:val="center"/>
          </w:tcPr>
          <w:p w14:paraId="567E7E34" w14:textId="77777777" w:rsidR="008427C4" w:rsidRDefault="008427C4" w:rsidP="00192375">
            <w:pPr>
              <w:pStyle w:val="TAL"/>
              <w:keepNext w:val="0"/>
              <w:jc w:val="center"/>
            </w:pPr>
          </w:p>
        </w:tc>
        <w:tc>
          <w:tcPr>
            <w:tcW w:w="1738" w:type="dxa"/>
          </w:tcPr>
          <w:p w14:paraId="4DBC651C" w14:textId="47485527" w:rsidR="008427C4" w:rsidRDefault="008427C4" w:rsidP="00192375">
            <w:pPr>
              <w:pStyle w:val="TAC"/>
              <w:keepNext w:val="0"/>
            </w:pPr>
            <w:r>
              <w:t>PC3 (alternate)</w:t>
            </w:r>
          </w:p>
        </w:tc>
        <w:tc>
          <w:tcPr>
            <w:tcW w:w="1396" w:type="dxa"/>
          </w:tcPr>
          <w:p w14:paraId="4F7FC34E" w14:textId="3CF786DE" w:rsidR="008427C4" w:rsidRDefault="008427C4" w:rsidP="00192375">
            <w:pPr>
              <w:pStyle w:val="TAC"/>
              <w:keepNext w:val="0"/>
            </w:pPr>
            <w:r>
              <w:t>4x2</w:t>
            </w:r>
          </w:p>
        </w:tc>
        <w:tc>
          <w:tcPr>
            <w:tcW w:w="1246" w:type="dxa"/>
          </w:tcPr>
          <w:p w14:paraId="737462E5" w14:textId="675669E4" w:rsidR="008427C4" w:rsidRDefault="008427C4" w:rsidP="00192375">
            <w:pPr>
              <w:pStyle w:val="TAC"/>
              <w:keepNext w:val="0"/>
            </w:pPr>
            <w:r w:rsidRPr="00A00C56">
              <w:t>90°/90°</w:t>
            </w:r>
          </w:p>
        </w:tc>
        <w:tc>
          <w:tcPr>
            <w:tcW w:w="1246" w:type="dxa"/>
            <w:vMerge/>
          </w:tcPr>
          <w:p w14:paraId="5302EA0B" w14:textId="77777777" w:rsidR="008427C4" w:rsidRDefault="008427C4" w:rsidP="00192375">
            <w:pPr>
              <w:pStyle w:val="TAC"/>
              <w:keepNext w:val="0"/>
            </w:pPr>
          </w:p>
        </w:tc>
      </w:tr>
      <w:tr w:rsidR="00AA6CAB" w:rsidRPr="007F6D85" w14:paraId="3F548B88" w14:textId="77777777" w:rsidTr="00AA6CAB">
        <w:trPr>
          <w:cantSplit/>
          <w:trHeight w:val="56"/>
          <w:jc w:val="center"/>
        </w:trPr>
        <w:tc>
          <w:tcPr>
            <w:tcW w:w="2160" w:type="dxa"/>
            <w:vMerge w:val="restart"/>
            <w:shd w:val="clear" w:color="auto" w:fill="auto"/>
            <w:vAlign w:val="center"/>
          </w:tcPr>
          <w:p w14:paraId="04C160A7" w14:textId="47E25037" w:rsidR="00AA6CAB" w:rsidRDefault="00AA6CAB" w:rsidP="00192375">
            <w:pPr>
              <w:pStyle w:val="TAL"/>
              <w:keepNext w:val="0"/>
              <w:jc w:val="center"/>
            </w:pPr>
            <w:r>
              <w:t>Non-Harmonic Region</w:t>
            </w:r>
            <w:r>
              <w:br/>
              <w:t>(based on fixed HPBW)</w:t>
            </w:r>
          </w:p>
        </w:tc>
        <w:tc>
          <w:tcPr>
            <w:tcW w:w="1738" w:type="dxa"/>
          </w:tcPr>
          <w:p w14:paraId="09A5925B" w14:textId="09D123F4" w:rsidR="00AA6CAB" w:rsidRDefault="00AA6CAB" w:rsidP="00192375">
            <w:pPr>
              <w:pStyle w:val="TAC"/>
              <w:keepNext w:val="0"/>
            </w:pPr>
            <w:r>
              <w:t>PC1/PC3/PC5</w:t>
            </w:r>
          </w:p>
        </w:tc>
        <w:tc>
          <w:tcPr>
            <w:tcW w:w="1396" w:type="dxa"/>
          </w:tcPr>
          <w:p w14:paraId="2FEC5C90" w14:textId="5EF69F3B" w:rsidR="00AA6CAB" w:rsidRDefault="00AA6CAB" w:rsidP="00192375">
            <w:pPr>
              <w:pStyle w:val="TAC"/>
              <w:keepNext w:val="0"/>
            </w:pPr>
            <w:r>
              <w:t>1x1</w:t>
            </w:r>
          </w:p>
        </w:tc>
        <w:tc>
          <w:tcPr>
            <w:tcW w:w="1246" w:type="dxa"/>
            <w:vAlign w:val="center"/>
          </w:tcPr>
          <w:p w14:paraId="19A7E04C" w14:textId="2C6272FA" w:rsidR="00AA6CAB" w:rsidRDefault="00AA6CAB" w:rsidP="00192375">
            <w:pPr>
              <w:pStyle w:val="TAC"/>
              <w:keepNext w:val="0"/>
            </w:pPr>
            <w:r>
              <w:t>22.5</w:t>
            </w:r>
            <w:r w:rsidRPr="00A00C56">
              <w:t>°</w:t>
            </w:r>
            <w:r>
              <w:t>/22.5</w:t>
            </w:r>
            <w:r w:rsidRPr="00A00C56">
              <w:t>°</w:t>
            </w:r>
          </w:p>
        </w:tc>
        <w:tc>
          <w:tcPr>
            <w:tcW w:w="1246" w:type="dxa"/>
            <w:vMerge/>
          </w:tcPr>
          <w:p w14:paraId="5854913C" w14:textId="441033E4" w:rsidR="00AA6CAB" w:rsidRDefault="00AA6CAB" w:rsidP="00192375">
            <w:pPr>
              <w:pStyle w:val="TAC"/>
              <w:keepNext w:val="0"/>
            </w:pPr>
          </w:p>
        </w:tc>
      </w:tr>
      <w:tr w:rsidR="00AA6CAB" w:rsidRPr="007F6D85" w14:paraId="15A7B9FA" w14:textId="77777777" w:rsidTr="00AA6CAB">
        <w:trPr>
          <w:cantSplit/>
          <w:trHeight w:val="56"/>
          <w:jc w:val="center"/>
        </w:trPr>
        <w:tc>
          <w:tcPr>
            <w:tcW w:w="2160" w:type="dxa"/>
            <w:vMerge/>
            <w:shd w:val="clear" w:color="auto" w:fill="auto"/>
            <w:vAlign w:val="center"/>
          </w:tcPr>
          <w:p w14:paraId="61BD3BBD" w14:textId="77777777" w:rsidR="00AA6CAB" w:rsidRDefault="00AA6CAB" w:rsidP="00025437">
            <w:pPr>
              <w:pStyle w:val="TAL"/>
              <w:keepNext w:val="0"/>
              <w:jc w:val="center"/>
            </w:pPr>
          </w:p>
        </w:tc>
        <w:tc>
          <w:tcPr>
            <w:tcW w:w="1738" w:type="dxa"/>
          </w:tcPr>
          <w:p w14:paraId="33A999A1" w14:textId="086BBFCA" w:rsidR="00AA6CAB" w:rsidRDefault="00AA6CAB" w:rsidP="00025437">
            <w:pPr>
              <w:pStyle w:val="TAC"/>
              <w:keepNext w:val="0"/>
            </w:pPr>
            <w:r>
              <w:t>PC1/PC3/PC5</w:t>
            </w:r>
          </w:p>
        </w:tc>
        <w:tc>
          <w:tcPr>
            <w:tcW w:w="1396" w:type="dxa"/>
          </w:tcPr>
          <w:p w14:paraId="0C777269" w14:textId="28A956EA" w:rsidR="00AA6CAB" w:rsidRDefault="00AA6CAB" w:rsidP="00025437">
            <w:pPr>
              <w:pStyle w:val="TAC"/>
              <w:keepNext w:val="0"/>
            </w:pPr>
            <w:r>
              <w:t>1x1</w:t>
            </w:r>
          </w:p>
        </w:tc>
        <w:tc>
          <w:tcPr>
            <w:tcW w:w="1246" w:type="dxa"/>
            <w:vAlign w:val="center"/>
          </w:tcPr>
          <w:p w14:paraId="5D6CCD1B" w14:textId="45D0DEAD" w:rsidR="00AA6CAB" w:rsidRDefault="00AA6CAB" w:rsidP="00025437">
            <w:pPr>
              <w:pStyle w:val="TAC"/>
              <w:keepNext w:val="0"/>
            </w:pPr>
            <w:r>
              <w:t>45</w:t>
            </w:r>
            <w:r w:rsidRPr="00A00C56">
              <w:t>°</w:t>
            </w:r>
            <w:r>
              <w:t>/45</w:t>
            </w:r>
            <w:r w:rsidRPr="00A00C56">
              <w:t>°</w:t>
            </w:r>
          </w:p>
        </w:tc>
        <w:tc>
          <w:tcPr>
            <w:tcW w:w="1246" w:type="dxa"/>
            <w:vMerge/>
          </w:tcPr>
          <w:p w14:paraId="32057008" w14:textId="77777777" w:rsidR="00AA6CAB" w:rsidRDefault="00AA6CAB" w:rsidP="00025437">
            <w:pPr>
              <w:pStyle w:val="TAC"/>
              <w:keepNext w:val="0"/>
            </w:pPr>
          </w:p>
        </w:tc>
      </w:tr>
      <w:tr w:rsidR="00AA6CAB" w:rsidRPr="007F6D85" w14:paraId="0BCAE130" w14:textId="77777777" w:rsidTr="00AA6CAB">
        <w:trPr>
          <w:cantSplit/>
          <w:trHeight w:val="56"/>
          <w:jc w:val="center"/>
        </w:trPr>
        <w:tc>
          <w:tcPr>
            <w:tcW w:w="2160" w:type="dxa"/>
            <w:vMerge/>
            <w:shd w:val="clear" w:color="auto" w:fill="auto"/>
            <w:vAlign w:val="center"/>
          </w:tcPr>
          <w:p w14:paraId="5E9661D8" w14:textId="77777777" w:rsidR="00AA6CAB" w:rsidRDefault="00AA6CAB" w:rsidP="00025437">
            <w:pPr>
              <w:pStyle w:val="TAL"/>
              <w:keepNext w:val="0"/>
              <w:jc w:val="center"/>
            </w:pPr>
          </w:p>
        </w:tc>
        <w:tc>
          <w:tcPr>
            <w:tcW w:w="1738" w:type="dxa"/>
          </w:tcPr>
          <w:p w14:paraId="4A3473E2" w14:textId="7985A906" w:rsidR="00AA6CAB" w:rsidRDefault="00AA6CAB" w:rsidP="00025437">
            <w:pPr>
              <w:pStyle w:val="TAC"/>
              <w:keepNext w:val="0"/>
            </w:pPr>
            <w:r>
              <w:t>PC1/PC3/PC5</w:t>
            </w:r>
          </w:p>
        </w:tc>
        <w:tc>
          <w:tcPr>
            <w:tcW w:w="1396" w:type="dxa"/>
          </w:tcPr>
          <w:p w14:paraId="594E8BD4" w14:textId="17B23821" w:rsidR="00AA6CAB" w:rsidRDefault="00AA6CAB" w:rsidP="00025437">
            <w:pPr>
              <w:pStyle w:val="TAC"/>
              <w:keepNext w:val="0"/>
            </w:pPr>
            <w:r>
              <w:t>1x1</w:t>
            </w:r>
          </w:p>
        </w:tc>
        <w:tc>
          <w:tcPr>
            <w:tcW w:w="1246" w:type="dxa"/>
            <w:vAlign w:val="center"/>
          </w:tcPr>
          <w:p w14:paraId="35571EFB" w14:textId="323AC13B" w:rsidR="00AA6CAB" w:rsidRDefault="00AA6CAB" w:rsidP="00025437">
            <w:pPr>
              <w:pStyle w:val="TAC"/>
              <w:keepNext w:val="0"/>
            </w:pPr>
            <w:r>
              <w:t>67.5</w:t>
            </w:r>
            <w:r w:rsidRPr="00A00C56">
              <w:t>°</w:t>
            </w:r>
            <w:r>
              <w:t>/67.5</w:t>
            </w:r>
            <w:r w:rsidRPr="00A00C56">
              <w:t>°</w:t>
            </w:r>
          </w:p>
        </w:tc>
        <w:tc>
          <w:tcPr>
            <w:tcW w:w="1246" w:type="dxa"/>
            <w:vMerge/>
          </w:tcPr>
          <w:p w14:paraId="6A4C4A4A" w14:textId="77777777" w:rsidR="00AA6CAB" w:rsidRDefault="00AA6CAB" w:rsidP="00025437">
            <w:pPr>
              <w:pStyle w:val="TAC"/>
              <w:keepNext w:val="0"/>
            </w:pPr>
          </w:p>
        </w:tc>
      </w:tr>
    </w:tbl>
    <w:p w14:paraId="1D7DE85C" w14:textId="77777777" w:rsidR="00311784" w:rsidRDefault="00311784" w:rsidP="009751AD">
      <w:pPr>
        <w:rPr>
          <w:lang w:val="en-GB"/>
        </w:rPr>
      </w:pPr>
    </w:p>
    <w:p w14:paraId="24CF6C62" w14:textId="4AA85C05" w:rsidR="009C66C0" w:rsidRDefault="005F5610" w:rsidP="009751AD">
      <w:pPr>
        <w:rPr>
          <w:lang w:val="en-GB"/>
        </w:rPr>
      </w:pPr>
      <w:r>
        <w:rPr>
          <w:lang w:val="en-GB"/>
        </w:rPr>
        <w:t>For PC3</w:t>
      </w:r>
      <w:r w:rsidR="00CC659E">
        <w:rPr>
          <w:lang w:val="en-GB"/>
        </w:rPr>
        <w:t xml:space="preserve"> devices, the</w:t>
      </w:r>
      <w:r w:rsidR="00C93E3C">
        <w:rPr>
          <w:lang w:val="en-GB"/>
        </w:rPr>
        <w:t xml:space="preserve"> default</w:t>
      </w:r>
      <w:r w:rsidR="00CC659E">
        <w:rPr>
          <w:lang w:val="en-GB"/>
        </w:rPr>
        <w:t xml:space="preserve"> 8x2 </w:t>
      </w:r>
      <w:r w:rsidR="00063846">
        <w:rPr>
          <w:lang w:val="en-GB"/>
        </w:rPr>
        <w:t xml:space="preserve">and alternatively the 4x2 </w:t>
      </w:r>
      <w:r w:rsidR="00CC659E">
        <w:rPr>
          <w:lang w:val="en-GB"/>
        </w:rPr>
        <w:t xml:space="preserve">antenna array assumptions with </w:t>
      </w:r>
      <w:r w:rsidR="00CC659E" w:rsidRPr="00CC659E">
        <w:rPr>
          <w:i/>
          <w:iCs/>
          <w:lang w:val="en-GB"/>
        </w:rPr>
        <w:t>d</w:t>
      </w:r>
      <w:r w:rsidR="00CC659E">
        <w:rPr>
          <w:lang w:val="en-GB"/>
        </w:rPr>
        <w:t>/</w:t>
      </w:r>
      <w:r w:rsidR="00CC659E" w:rsidRPr="00CC659E">
        <w:rPr>
          <w:rFonts w:ascii="Symbol" w:hAnsi="Symbol"/>
          <w:lang w:val="en-GB"/>
        </w:rPr>
        <w:t>l</w:t>
      </w:r>
      <w:r w:rsidR="00CC659E">
        <w:rPr>
          <w:lang w:val="en-GB"/>
        </w:rPr>
        <w:t xml:space="preserve"> = 0.5 and </w:t>
      </w:r>
      <w:r w:rsidR="00CC659E" w:rsidRPr="00CC659E">
        <w:rPr>
          <w:i/>
          <w:iCs/>
          <w:lang w:val="en-GB"/>
        </w:rPr>
        <w:t>d</w:t>
      </w:r>
      <w:r w:rsidR="00CC659E">
        <w:rPr>
          <w:lang w:val="en-GB"/>
        </w:rPr>
        <w:t>/</w:t>
      </w:r>
      <w:r w:rsidR="00CC659E" w:rsidRPr="00CC659E">
        <w:rPr>
          <w:rFonts w:ascii="Symbol" w:hAnsi="Symbol"/>
          <w:lang w:val="en-GB"/>
        </w:rPr>
        <w:t>l</w:t>
      </w:r>
      <w:r w:rsidR="00CC659E">
        <w:rPr>
          <w:lang w:val="en-GB"/>
        </w:rPr>
        <w:t> = 1.0 (2</w:t>
      </w:r>
      <w:r w:rsidR="00CC659E" w:rsidRPr="00CC659E">
        <w:rPr>
          <w:vertAlign w:val="superscript"/>
          <w:lang w:val="en-GB"/>
        </w:rPr>
        <w:t>nd</w:t>
      </w:r>
      <w:r w:rsidR="00CC659E">
        <w:rPr>
          <w:lang w:val="en-GB"/>
        </w:rPr>
        <w:t xml:space="preserve"> harmonic)</w:t>
      </w:r>
      <w:r w:rsidR="009C66C0">
        <w:rPr>
          <w:lang w:val="en-GB"/>
        </w:rPr>
        <w:t xml:space="preserve"> are considered as illustrated in </w:t>
      </w:r>
      <w:r w:rsidR="002919E5">
        <w:rPr>
          <w:lang w:val="en-GB"/>
        </w:rPr>
        <w:fldChar w:fldCharType="begin"/>
      </w:r>
      <w:r w:rsidR="002919E5">
        <w:rPr>
          <w:lang w:val="en-GB"/>
        </w:rPr>
        <w:instrText xml:space="preserve"> REF _Ref132963370 \h </w:instrText>
      </w:r>
      <w:r w:rsidR="002919E5">
        <w:rPr>
          <w:lang w:val="en-GB"/>
        </w:rPr>
      </w:r>
      <w:r w:rsidR="002919E5">
        <w:rPr>
          <w:lang w:val="en-GB"/>
        </w:rPr>
        <w:fldChar w:fldCharType="separate"/>
      </w:r>
      <w:r w:rsidR="00AD1A92">
        <w:t xml:space="preserve">Figure </w:t>
      </w:r>
      <w:r w:rsidR="00AD1A92">
        <w:rPr>
          <w:noProof/>
        </w:rPr>
        <w:t>6</w:t>
      </w:r>
      <w:r w:rsidR="002919E5">
        <w:rPr>
          <w:lang w:val="en-GB"/>
        </w:rPr>
        <w:fldChar w:fldCharType="end"/>
      </w:r>
      <w:r w:rsidR="00A808C8">
        <w:rPr>
          <w:lang w:val="en-GB"/>
        </w:rPr>
        <w:t xml:space="preserve"> </w:t>
      </w:r>
      <w:r w:rsidR="00063846">
        <w:rPr>
          <w:lang w:val="en-GB"/>
        </w:rPr>
        <w:t xml:space="preserve">and </w:t>
      </w:r>
      <w:r w:rsidR="00A808C8">
        <w:rPr>
          <w:lang w:val="en-GB"/>
        </w:rPr>
        <w:t>while for PC1</w:t>
      </w:r>
      <w:r w:rsidR="00C93E3C">
        <w:rPr>
          <w:lang w:val="en-GB"/>
        </w:rPr>
        <w:t>/PC5</w:t>
      </w:r>
      <w:r w:rsidR="00A808C8">
        <w:rPr>
          <w:lang w:val="en-GB"/>
        </w:rPr>
        <w:t xml:space="preserve"> devices, the </w:t>
      </w:r>
      <w:r w:rsidR="00C93E3C">
        <w:rPr>
          <w:lang w:val="en-GB"/>
        </w:rPr>
        <w:t xml:space="preserve">default </w:t>
      </w:r>
      <w:r w:rsidR="00A808C8">
        <w:rPr>
          <w:lang w:val="en-GB"/>
        </w:rPr>
        <w:t xml:space="preserve">12x12 antenna array assumptions with </w:t>
      </w:r>
      <w:r w:rsidR="00A808C8" w:rsidRPr="00CC659E">
        <w:rPr>
          <w:i/>
          <w:iCs/>
          <w:lang w:val="en-GB"/>
        </w:rPr>
        <w:t>d</w:t>
      </w:r>
      <w:r w:rsidR="00A808C8">
        <w:rPr>
          <w:lang w:val="en-GB"/>
        </w:rPr>
        <w:t>/</w:t>
      </w:r>
      <w:r w:rsidR="00A808C8" w:rsidRPr="00CC659E">
        <w:rPr>
          <w:rFonts w:ascii="Symbol" w:hAnsi="Symbol"/>
          <w:lang w:val="en-GB"/>
        </w:rPr>
        <w:t>l</w:t>
      </w:r>
      <w:r w:rsidR="00A808C8">
        <w:rPr>
          <w:lang w:val="en-GB"/>
        </w:rPr>
        <w:t xml:space="preserve"> = 0.5 and </w:t>
      </w:r>
      <w:r w:rsidR="00A808C8" w:rsidRPr="00CC659E">
        <w:rPr>
          <w:i/>
          <w:iCs/>
          <w:lang w:val="en-GB"/>
        </w:rPr>
        <w:t>d</w:t>
      </w:r>
      <w:r w:rsidR="00A808C8">
        <w:rPr>
          <w:lang w:val="en-GB"/>
        </w:rPr>
        <w:t>/</w:t>
      </w:r>
      <w:r w:rsidR="00A808C8" w:rsidRPr="00CC659E">
        <w:rPr>
          <w:rFonts w:ascii="Symbol" w:hAnsi="Symbol"/>
          <w:lang w:val="en-GB"/>
        </w:rPr>
        <w:t>l</w:t>
      </w:r>
      <w:r w:rsidR="00A808C8">
        <w:rPr>
          <w:lang w:val="en-GB"/>
        </w:rPr>
        <w:t> = 1.0 (2</w:t>
      </w:r>
      <w:r w:rsidR="00A808C8" w:rsidRPr="00CC659E">
        <w:rPr>
          <w:vertAlign w:val="superscript"/>
          <w:lang w:val="en-GB"/>
        </w:rPr>
        <w:t>nd</w:t>
      </w:r>
      <w:r w:rsidR="00A808C8">
        <w:rPr>
          <w:lang w:val="en-GB"/>
        </w:rPr>
        <w:t xml:space="preserve"> harmonic) are considered as illustrated in </w:t>
      </w:r>
      <w:r w:rsidR="00EE4075">
        <w:rPr>
          <w:lang w:val="en-GB"/>
        </w:rPr>
        <w:fldChar w:fldCharType="begin"/>
      </w:r>
      <w:r w:rsidR="00EE4075">
        <w:rPr>
          <w:lang w:val="en-GB"/>
        </w:rPr>
        <w:instrText xml:space="preserve"> REF _Ref132963486 \h </w:instrText>
      </w:r>
      <w:r w:rsidR="00EE4075">
        <w:rPr>
          <w:lang w:val="en-GB"/>
        </w:rPr>
      </w:r>
      <w:r w:rsidR="00EE4075">
        <w:rPr>
          <w:lang w:val="en-GB"/>
        </w:rPr>
        <w:fldChar w:fldCharType="separate"/>
      </w:r>
      <w:r w:rsidR="00AD1A92">
        <w:t xml:space="preserve">Figure </w:t>
      </w:r>
      <w:r w:rsidR="00AD1A92">
        <w:rPr>
          <w:noProof/>
        </w:rPr>
        <w:t>7</w:t>
      </w:r>
      <w:r w:rsidR="00EE4075">
        <w:rPr>
          <w:lang w:val="en-GB"/>
        </w:rPr>
        <w:fldChar w:fldCharType="end"/>
      </w:r>
      <w:r w:rsidR="00227F42">
        <w:rPr>
          <w:lang w:val="en-GB"/>
        </w:rPr>
        <w:t xml:space="preserve"> </w:t>
      </w:r>
      <w:r w:rsidR="00265921">
        <w:rPr>
          <w:lang w:val="en-GB"/>
        </w:rPr>
        <w:t>together with</w:t>
      </w:r>
      <w:r w:rsidR="00227F42">
        <w:rPr>
          <w:lang w:val="en-GB"/>
        </w:rPr>
        <w:t xml:space="preserve"> </w:t>
      </w:r>
      <w:r w:rsidR="00AB0756">
        <w:rPr>
          <w:lang w:val="en-GB"/>
        </w:rPr>
        <w:t xml:space="preserve">the </w:t>
      </w:r>
      <w:r w:rsidR="00227F42">
        <w:rPr>
          <w:lang w:val="en-GB"/>
        </w:rPr>
        <w:t>alternat</w:t>
      </w:r>
      <w:r w:rsidR="00265921">
        <w:rPr>
          <w:lang w:val="en-GB"/>
        </w:rPr>
        <w:t>e</w:t>
      </w:r>
      <w:r w:rsidR="00227F42">
        <w:rPr>
          <w:lang w:val="en-GB"/>
        </w:rPr>
        <w:t xml:space="preserve"> PC5 6x6 antenna array assumption</w:t>
      </w:r>
      <w:r w:rsidR="00EE4075">
        <w:rPr>
          <w:lang w:val="en-GB"/>
        </w:rPr>
        <w:t xml:space="preserve">. Additionally, fixed HPBW </w:t>
      </w:r>
      <w:r w:rsidR="00F86A6F">
        <w:rPr>
          <w:lang w:val="en-GB"/>
        </w:rPr>
        <w:t xml:space="preserve">antenna assumptions </w:t>
      </w:r>
      <w:r w:rsidR="005569E3">
        <w:rPr>
          <w:lang w:val="en-GB"/>
        </w:rPr>
        <w:t xml:space="preserve">with 22.5°, 45°, and 67.5° </w:t>
      </w:r>
      <w:r w:rsidR="00206055">
        <w:rPr>
          <w:lang w:val="en-GB"/>
        </w:rPr>
        <w:t>applicable to</w:t>
      </w:r>
      <w:r w:rsidR="00FA7459">
        <w:rPr>
          <w:lang w:val="en-GB"/>
        </w:rPr>
        <w:t xml:space="preserve"> non-harmonic regions</w:t>
      </w:r>
      <w:r w:rsidR="001D5B4B">
        <w:rPr>
          <w:lang w:val="en-GB"/>
        </w:rPr>
        <w:t xml:space="preserve"> of any power class</w:t>
      </w:r>
      <w:r w:rsidR="00206055">
        <w:rPr>
          <w:lang w:val="en-GB"/>
        </w:rPr>
        <w:t xml:space="preserve"> </w:t>
      </w:r>
      <w:r w:rsidR="00367013">
        <w:rPr>
          <w:lang w:val="en-GB"/>
        </w:rPr>
        <w:t>are</w:t>
      </w:r>
      <w:r w:rsidR="00F31C1C">
        <w:rPr>
          <w:lang w:val="en-GB"/>
        </w:rPr>
        <w:t xml:space="preserve"> considered</w:t>
      </w:r>
      <w:r w:rsidR="00206055">
        <w:rPr>
          <w:lang w:val="en-GB"/>
        </w:rPr>
        <w:t xml:space="preserve"> as illustrated in </w:t>
      </w:r>
      <w:r w:rsidR="00802080">
        <w:rPr>
          <w:lang w:val="en-GB"/>
        </w:rPr>
        <w:fldChar w:fldCharType="begin"/>
      </w:r>
      <w:r w:rsidR="00802080">
        <w:rPr>
          <w:lang w:val="en-GB"/>
        </w:rPr>
        <w:instrText xml:space="preserve"> REF _Ref132963930 \h </w:instrText>
      </w:r>
      <w:r w:rsidR="00802080">
        <w:rPr>
          <w:lang w:val="en-GB"/>
        </w:rPr>
      </w:r>
      <w:r w:rsidR="00802080">
        <w:rPr>
          <w:lang w:val="en-GB"/>
        </w:rPr>
        <w:fldChar w:fldCharType="separate"/>
      </w:r>
      <w:r w:rsidR="00AD1A92">
        <w:t xml:space="preserve">Figure </w:t>
      </w:r>
      <w:r w:rsidR="00AD1A92">
        <w:rPr>
          <w:noProof/>
        </w:rPr>
        <w:t>8</w:t>
      </w:r>
      <w:r w:rsidR="00802080">
        <w:rPr>
          <w:lang w:val="en-GB"/>
        </w:rPr>
        <w:fldChar w:fldCharType="end"/>
      </w:r>
      <w:r w:rsidR="005569E3">
        <w:rPr>
          <w:lang w:val="en-GB"/>
        </w:rPr>
        <w:t xml:space="preserve">. </w:t>
      </w:r>
    </w:p>
    <w:p w14:paraId="240A1FE5" w14:textId="54AC7D7A" w:rsidR="009C66C0" w:rsidRDefault="002B3E68" w:rsidP="009751AD">
      <w:pPr>
        <w:rPr>
          <w:lang w:val="en-GB"/>
        </w:rPr>
      </w:pPr>
      <w:r w:rsidRPr="00AF07EB">
        <w:rPr>
          <w:noProof/>
          <w:lang w:val="en-GB"/>
        </w:rPr>
        <w:lastRenderedPageBreak/>
        <w:drawing>
          <wp:inline distT="0" distB="0" distL="0" distR="0" wp14:anchorId="7856A382" wp14:editId="2ECBAB89">
            <wp:extent cx="2635397" cy="30175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35397" cy="3017520"/>
                    </a:xfrm>
                    <a:prstGeom prst="rect">
                      <a:avLst/>
                    </a:prstGeom>
                    <a:noFill/>
                    <a:ln>
                      <a:noFill/>
                    </a:ln>
                  </pic:spPr>
                </pic:pic>
              </a:graphicData>
            </a:graphic>
          </wp:inline>
        </w:drawing>
      </w:r>
      <w:r w:rsidR="00AF07EB" w:rsidRPr="00AF07EB">
        <w:rPr>
          <w:noProof/>
          <w:lang w:val="en-GB"/>
        </w:rPr>
        <w:drawing>
          <wp:inline distT="0" distB="0" distL="0" distR="0" wp14:anchorId="76DF9091" wp14:editId="6549C16D">
            <wp:extent cx="3177691" cy="301752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77691" cy="3017520"/>
                    </a:xfrm>
                    <a:prstGeom prst="rect">
                      <a:avLst/>
                    </a:prstGeom>
                    <a:noFill/>
                    <a:ln>
                      <a:noFill/>
                    </a:ln>
                  </pic:spPr>
                </pic:pic>
              </a:graphicData>
            </a:graphic>
          </wp:inline>
        </w:drawing>
      </w:r>
    </w:p>
    <w:p w14:paraId="0B096218" w14:textId="21C9871A" w:rsidR="00E509BF" w:rsidRDefault="00E509BF" w:rsidP="009751AD">
      <w:pPr>
        <w:rPr>
          <w:lang w:val="en-GB"/>
        </w:rPr>
      </w:pPr>
      <w:r w:rsidRPr="00E509BF">
        <w:rPr>
          <w:noProof/>
          <w:lang w:val="en-GB"/>
        </w:rPr>
        <w:drawing>
          <wp:inline distT="0" distB="0" distL="0" distR="0" wp14:anchorId="5BA81174" wp14:editId="44821561">
            <wp:extent cx="2895536" cy="3017520"/>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95536" cy="3017520"/>
                    </a:xfrm>
                    <a:prstGeom prst="rect">
                      <a:avLst/>
                    </a:prstGeom>
                    <a:noFill/>
                    <a:ln>
                      <a:noFill/>
                    </a:ln>
                  </pic:spPr>
                </pic:pic>
              </a:graphicData>
            </a:graphic>
          </wp:inline>
        </w:drawing>
      </w:r>
      <w:r w:rsidRPr="00E509BF">
        <w:rPr>
          <w:noProof/>
          <w:lang w:val="en-GB"/>
        </w:rPr>
        <w:drawing>
          <wp:inline distT="0" distB="0" distL="0" distR="0" wp14:anchorId="59B26B00" wp14:editId="40F98021">
            <wp:extent cx="3221399" cy="30175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21399" cy="3017520"/>
                    </a:xfrm>
                    <a:prstGeom prst="rect">
                      <a:avLst/>
                    </a:prstGeom>
                    <a:noFill/>
                    <a:ln>
                      <a:noFill/>
                    </a:ln>
                  </pic:spPr>
                </pic:pic>
              </a:graphicData>
            </a:graphic>
          </wp:inline>
        </w:drawing>
      </w:r>
    </w:p>
    <w:p w14:paraId="00FC9E3E" w14:textId="3D9A9529" w:rsidR="002B3E68" w:rsidRDefault="002B3E68" w:rsidP="002919E5">
      <w:pPr>
        <w:pStyle w:val="Caption"/>
        <w:jc w:val="center"/>
      </w:pPr>
      <w:bookmarkStart w:id="11" w:name="_Ref132963370"/>
      <w:r>
        <w:t xml:space="preserve">Figure </w:t>
      </w:r>
      <w:r>
        <w:fldChar w:fldCharType="begin"/>
      </w:r>
      <w:r>
        <w:instrText xml:space="preserve"> SEQ Figure \* ARABIC </w:instrText>
      </w:r>
      <w:r>
        <w:fldChar w:fldCharType="separate"/>
      </w:r>
      <w:r w:rsidR="00AD1A92">
        <w:rPr>
          <w:noProof/>
        </w:rPr>
        <w:t>6</w:t>
      </w:r>
      <w:r>
        <w:fldChar w:fldCharType="end"/>
      </w:r>
      <w:bookmarkEnd w:id="11"/>
      <w:r>
        <w:t xml:space="preserve">: </w:t>
      </w:r>
      <w:r w:rsidR="00DC6F8D">
        <w:t xml:space="preserve">8x2 </w:t>
      </w:r>
      <w:r w:rsidR="00E509BF">
        <w:t xml:space="preserve">(top) and 4x2 (bottom) </w:t>
      </w:r>
      <w:r w:rsidR="00DC6F8D">
        <w:t xml:space="preserve">antenna array assumption </w:t>
      </w:r>
      <w:r>
        <w:t xml:space="preserve">with </w:t>
      </w:r>
      <w:r w:rsidRPr="00CC659E">
        <w:rPr>
          <w:i/>
          <w:iCs/>
        </w:rPr>
        <w:t>d</w:t>
      </w:r>
      <w:r>
        <w:t>/</w:t>
      </w:r>
      <w:r w:rsidRPr="00CC659E">
        <w:rPr>
          <w:rFonts w:ascii="Symbol" w:hAnsi="Symbol"/>
        </w:rPr>
        <w:t>l</w:t>
      </w:r>
      <w:r>
        <w:t xml:space="preserve"> = 0.5 </w:t>
      </w:r>
      <w:r w:rsidR="00DC6F8D">
        <w:t xml:space="preserve">shown on the left </w:t>
      </w:r>
      <w:r>
        <w:t xml:space="preserve">and </w:t>
      </w:r>
      <w:r w:rsidRPr="00CC659E">
        <w:rPr>
          <w:i/>
          <w:iCs/>
        </w:rPr>
        <w:t>d</w:t>
      </w:r>
      <w:r>
        <w:t>/</w:t>
      </w:r>
      <w:r w:rsidRPr="00CC659E">
        <w:rPr>
          <w:rFonts w:ascii="Symbol" w:hAnsi="Symbol"/>
        </w:rPr>
        <w:t>l</w:t>
      </w:r>
      <w:r>
        <w:t> = 1.0 (2</w:t>
      </w:r>
      <w:r w:rsidRPr="00CC659E">
        <w:rPr>
          <w:vertAlign w:val="superscript"/>
        </w:rPr>
        <w:t>nd</w:t>
      </w:r>
      <w:r>
        <w:t xml:space="preserve"> harmonic)</w:t>
      </w:r>
      <w:r w:rsidR="00DC6F8D">
        <w:t xml:space="preserve"> shown on the </w:t>
      </w:r>
      <w:r w:rsidR="002919E5">
        <w:t>right.</w:t>
      </w:r>
    </w:p>
    <w:p w14:paraId="71F6B71D" w14:textId="3D486AE2" w:rsidR="00A808C8" w:rsidRDefault="00982BDC" w:rsidP="00A808C8">
      <w:pPr>
        <w:rPr>
          <w:lang w:val="en-GB"/>
        </w:rPr>
      </w:pPr>
      <w:r w:rsidRPr="00982BDC">
        <w:rPr>
          <w:noProof/>
          <w:lang w:val="en-GB"/>
        </w:rPr>
        <w:lastRenderedPageBreak/>
        <w:drawing>
          <wp:inline distT="0" distB="0" distL="0" distR="0" wp14:anchorId="10176E7D" wp14:editId="627B114D">
            <wp:extent cx="2541580" cy="30175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41580" cy="3017520"/>
                    </a:xfrm>
                    <a:prstGeom prst="rect">
                      <a:avLst/>
                    </a:prstGeom>
                    <a:noFill/>
                    <a:ln>
                      <a:noFill/>
                    </a:ln>
                  </pic:spPr>
                </pic:pic>
              </a:graphicData>
            </a:graphic>
          </wp:inline>
        </w:drawing>
      </w:r>
      <w:r w:rsidRPr="00982BDC">
        <w:rPr>
          <w:noProof/>
          <w:lang w:val="en-GB"/>
        </w:rPr>
        <w:drawing>
          <wp:inline distT="0" distB="0" distL="0" distR="0" wp14:anchorId="6DF66149" wp14:editId="3456F939">
            <wp:extent cx="3154238" cy="3017520"/>
            <wp:effectExtent l="0" t="0" r="825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54238" cy="3017520"/>
                    </a:xfrm>
                    <a:prstGeom prst="rect">
                      <a:avLst/>
                    </a:prstGeom>
                    <a:noFill/>
                    <a:ln>
                      <a:noFill/>
                    </a:ln>
                  </pic:spPr>
                </pic:pic>
              </a:graphicData>
            </a:graphic>
          </wp:inline>
        </w:drawing>
      </w:r>
    </w:p>
    <w:p w14:paraId="7AE2004D" w14:textId="471640F0" w:rsidR="00912AD4" w:rsidRDefault="00912AD4" w:rsidP="00A808C8">
      <w:pPr>
        <w:rPr>
          <w:lang w:val="en-GB"/>
        </w:rPr>
      </w:pPr>
      <w:r w:rsidRPr="00912AD4">
        <w:rPr>
          <w:noProof/>
          <w:lang w:val="en-GB"/>
        </w:rPr>
        <w:drawing>
          <wp:inline distT="0" distB="0" distL="0" distR="0" wp14:anchorId="3BC60796" wp14:editId="1AB9E203">
            <wp:extent cx="2732318" cy="30175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32318" cy="3017520"/>
                    </a:xfrm>
                    <a:prstGeom prst="rect">
                      <a:avLst/>
                    </a:prstGeom>
                    <a:noFill/>
                    <a:ln>
                      <a:noFill/>
                    </a:ln>
                  </pic:spPr>
                </pic:pic>
              </a:graphicData>
            </a:graphic>
          </wp:inline>
        </w:drawing>
      </w:r>
      <w:r w:rsidRPr="00912AD4">
        <w:rPr>
          <w:noProof/>
          <w:lang w:val="en-GB"/>
        </w:rPr>
        <w:drawing>
          <wp:inline distT="0" distB="0" distL="0" distR="0" wp14:anchorId="5A8F5210" wp14:editId="6662B2F7">
            <wp:extent cx="3167565" cy="30175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67565" cy="3017520"/>
                    </a:xfrm>
                    <a:prstGeom prst="rect">
                      <a:avLst/>
                    </a:prstGeom>
                    <a:noFill/>
                    <a:ln>
                      <a:noFill/>
                    </a:ln>
                  </pic:spPr>
                </pic:pic>
              </a:graphicData>
            </a:graphic>
          </wp:inline>
        </w:drawing>
      </w:r>
    </w:p>
    <w:p w14:paraId="20DBD430" w14:textId="791B4B58" w:rsidR="00A808C8" w:rsidRDefault="00A808C8" w:rsidP="00A808C8">
      <w:pPr>
        <w:pStyle w:val="Caption"/>
        <w:jc w:val="center"/>
      </w:pPr>
      <w:bookmarkStart w:id="12" w:name="_Ref132963486"/>
      <w:r>
        <w:t xml:space="preserve">Figure </w:t>
      </w:r>
      <w:r>
        <w:fldChar w:fldCharType="begin"/>
      </w:r>
      <w:r>
        <w:instrText xml:space="preserve"> SEQ Figure \* ARABIC </w:instrText>
      </w:r>
      <w:r>
        <w:fldChar w:fldCharType="separate"/>
      </w:r>
      <w:r w:rsidR="00AD1A92">
        <w:rPr>
          <w:noProof/>
        </w:rPr>
        <w:t>7</w:t>
      </w:r>
      <w:r>
        <w:fldChar w:fldCharType="end"/>
      </w:r>
      <w:bookmarkEnd w:id="12"/>
      <w:r>
        <w:t xml:space="preserve">: </w:t>
      </w:r>
      <w:r w:rsidR="00982BDC">
        <w:t>12</w:t>
      </w:r>
      <w:r>
        <w:t>x</w:t>
      </w:r>
      <w:r w:rsidR="00982BDC">
        <w:t>1</w:t>
      </w:r>
      <w:r>
        <w:t>2</w:t>
      </w:r>
      <w:r w:rsidR="00912AD4">
        <w:t xml:space="preserve"> (top) and 6x6 (bottom)</w:t>
      </w:r>
      <w:r>
        <w:t xml:space="preserve"> antenna array assumption with </w:t>
      </w:r>
      <w:r w:rsidRPr="00CC659E">
        <w:rPr>
          <w:i/>
          <w:iCs/>
        </w:rPr>
        <w:t>d</w:t>
      </w:r>
      <w:r>
        <w:t>/</w:t>
      </w:r>
      <w:r w:rsidRPr="00CC659E">
        <w:rPr>
          <w:rFonts w:ascii="Symbol" w:hAnsi="Symbol"/>
        </w:rPr>
        <w:t>l</w:t>
      </w:r>
      <w:r>
        <w:t xml:space="preserve"> = 0.5 shown on the left and </w:t>
      </w:r>
      <w:r w:rsidRPr="00CC659E">
        <w:rPr>
          <w:i/>
          <w:iCs/>
        </w:rPr>
        <w:t>d</w:t>
      </w:r>
      <w:r>
        <w:t>/</w:t>
      </w:r>
      <w:r w:rsidRPr="00CC659E">
        <w:rPr>
          <w:rFonts w:ascii="Symbol" w:hAnsi="Symbol"/>
        </w:rPr>
        <w:t>l</w:t>
      </w:r>
      <w:r>
        <w:t> = 1.0 (2</w:t>
      </w:r>
      <w:r w:rsidRPr="00CC659E">
        <w:rPr>
          <w:vertAlign w:val="superscript"/>
        </w:rPr>
        <w:t>nd</w:t>
      </w:r>
      <w:r>
        <w:t xml:space="preserve"> harmonic) shown on the right.</w:t>
      </w:r>
    </w:p>
    <w:p w14:paraId="1F90BEB1" w14:textId="068D5291" w:rsidR="00206055" w:rsidRDefault="0065757F" w:rsidP="00206055">
      <w:pPr>
        <w:rPr>
          <w:lang w:val="en-GB"/>
        </w:rPr>
      </w:pPr>
      <w:r w:rsidRPr="0065757F">
        <w:rPr>
          <w:noProof/>
          <w:lang w:val="en-GB"/>
        </w:rPr>
        <w:lastRenderedPageBreak/>
        <w:drawing>
          <wp:inline distT="0" distB="0" distL="0" distR="0" wp14:anchorId="69A6C8D3" wp14:editId="6346EDE1">
            <wp:extent cx="1202552" cy="292608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4">
                      <a:extLst>
                        <a:ext uri="{28A0092B-C50C-407E-A947-70E740481C1C}">
                          <a14:useLocalDpi xmlns:a14="http://schemas.microsoft.com/office/drawing/2010/main" val="0"/>
                        </a:ext>
                      </a:extLst>
                    </a:blip>
                    <a:srcRect l="1" r="55803"/>
                    <a:stretch/>
                  </pic:blipFill>
                  <pic:spPr bwMode="auto">
                    <a:xfrm>
                      <a:off x="0" y="0"/>
                      <a:ext cx="1202552" cy="2926080"/>
                    </a:xfrm>
                    <a:prstGeom prst="rect">
                      <a:avLst/>
                    </a:prstGeom>
                    <a:noFill/>
                    <a:ln>
                      <a:noFill/>
                    </a:ln>
                    <a:extLst>
                      <a:ext uri="{53640926-AAD7-44D8-BBD7-CCE9431645EC}">
                        <a14:shadowObscured xmlns:a14="http://schemas.microsoft.com/office/drawing/2010/main"/>
                      </a:ext>
                    </a:extLst>
                  </pic:spPr>
                </pic:pic>
              </a:graphicData>
            </a:graphic>
          </wp:inline>
        </w:drawing>
      </w:r>
      <w:r w:rsidRPr="0065757F">
        <w:rPr>
          <w:noProof/>
          <w:lang w:val="en-GB"/>
        </w:rPr>
        <w:drawing>
          <wp:inline distT="0" distB="0" distL="0" distR="0" wp14:anchorId="3E7332B3" wp14:editId="6D6E084B">
            <wp:extent cx="1748537" cy="2926080"/>
            <wp:effectExtent l="0" t="0" r="444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5">
                      <a:extLst>
                        <a:ext uri="{28A0092B-C50C-407E-A947-70E740481C1C}">
                          <a14:useLocalDpi xmlns:a14="http://schemas.microsoft.com/office/drawing/2010/main" val="0"/>
                        </a:ext>
                      </a:extLst>
                    </a:blip>
                    <a:srcRect l="1" r="41672"/>
                    <a:stretch/>
                  </pic:blipFill>
                  <pic:spPr bwMode="auto">
                    <a:xfrm>
                      <a:off x="0" y="0"/>
                      <a:ext cx="1748537" cy="2926080"/>
                    </a:xfrm>
                    <a:prstGeom prst="rect">
                      <a:avLst/>
                    </a:prstGeom>
                    <a:noFill/>
                    <a:ln>
                      <a:noFill/>
                    </a:ln>
                    <a:extLst>
                      <a:ext uri="{53640926-AAD7-44D8-BBD7-CCE9431645EC}">
                        <a14:shadowObscured xmlns:a14="http://schemas.microsoft.com/office/drawing/2010/main"/>
                      </a:ext>
                    </a:extLst>
                  </pic:spPr>
                </pic:pic>
              </a:graphicData>
            </a:graphic>
          </wp:inline>
        </w:drawing>
      </w:r>
      <w:r w:rsidRPr="0065757F">
        <w:rPr>
          <w:noProof/>
          <w:lang w:val="en-GB"/>
        </w:rPr>
        <w:drawing>
          <wp:inline distT="0" distB="0" distL="0" distR="0" wp14:anchorId="646CD404" wp14:editId="3178EBFF">
            <wp:extent cx="3157408" cy="2926080"/>
            <wp:effectExtent l="0" t="0" r="508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57408" cy="2926080"/>
                    </a:xfrm>
                    <a:prstGeom prst="rect">
                      <a:avLst/>
                    </a:prstGeom>
                    <a:noFill/>
                    <a:ln>
                      <a:noFill/>
                    </a:ln>
                  </pic:spPr>
                </pic:pic>
              </a:graphicData>
            </a:graphic>
          </wp:inline>
        </w:drawing>
      </w:r>
    </w:p>
    <w:p w14:paraId="0EF0445A" w14:textId="08519C6B" w:rsidR="00206055" w:rsidRDefault="00206055" w:rsidP="00206055">
      <w:pPr>
        <w:pStyle w:val="Caption"/>
        <w:jc w:val="center"/>
      </w:pPr>
      <w:bookmarkStart w:id="13" w:name="_Ref132963930"/>
      <w:r>
        <w:t xml:space="preserve">Figure </w:t>
      </w:r>
      <w:r>
        <w:fldChar w:fldCharType="begin"/>
      </w:r>
      <w:r>
        <w:instrText xml:space="preserve"> SEQ Figure \* ARABIC </w:instrText>
      </w:r>
      <w:r>
        <w:fldChar w:fldCharType="separate"/>
      </w:r>
      <w:r w:rsidR="00AD1A92">
        <w:rPr>
          <w:noProof/>
        </w:rPr>
        <w:t>8</w:t>
      </w:r>
      <w:r>
        <w:fldChar w:fldCharType="end"/>
      </w:r>
      <w:bookmarkEnd w:id="13"/>
      <w:r>
        <w:t xml:space="preserve">: </w:t>
      </w:r>
      <w:r w:rsidR="003E4A6E">
        <w:t>Fixed HPBW</w:t>
      </w:r>
      <w:r>
        <w:t xml:space="preserve"> antenna assumption with </w:t>
      </w:r>
      <w:r w:rsidR="003E4A6E" w:rsidRPr="003E4A6E">
        <w:t>22.5</w:t>
      </w:r>
      <w:r w:rsidR="003E4A6E">
        <w:t>° (left), 4</w:t>
      </w:r>
      <w:r w:rsidR="003E4A6E" w:rsidRPr="003E4A6E">
        <w:t>5</w:t>
      </w:r>
      <w:r w:rsidR="003E4A6E">
        <w:t>° (</w:t>
      </w:r>
      <w:r w:rsidR="00A74F6F">
        <w:t>centre</w:t>
      </w:r>
      <w:r w:rsidR="003E4A6E">
        <w:t>)</w:t>
      </w:r>
      <w:r w:rsidR="00A74F6F">
        <w:t>, 67.5° (right).</w:t>
      </w:r>
    </w:p>
    <w:p w14:paraId="70C758DD" w14:textId="77777777" w:rsidR="00571C0B" w:rsidRDefault="00571C0B">
      <w:pPr>
        <w:rPr>
          <w:rFonts w:ascii="Arial" w:eastAsia="Malgun Gothic" w:hAnsi="Arial"/>
          <w:sz w:val="36"/>
          <w:szCs w:val="20"/>
          <w:lang w:val="en-GB"/>
        </w:rPr>
      </w:pPr>
      <w:r>
        <w:br w:type="page"/>
      </w:r>
    </w:p>
    <w:p w14:paraId="244E910D" w14:textId="3E9B8EF0" w:rsidR="00523183" w:rsidRDefault="00523183" w:rsidP="00523183">
      <w:pPr>
        <w:pStyle w:val="Heading1"/>
        <w:ind w:left="567" w:hanging="567"/>
      </w:pPr>
      <w:r>
        <w:lastRenderedPageBreak/>
        <w:t>Fine</w:t>
      </w:r>
      <w:r w:rsidR="00F65534">
        <w:t xml:space="preserve"> TRP Measurement Grids for Harmonic Region</w:t>
      </w:r>
    </w:p>
    <w:p w14:paraId="751F77E9" w14:textId="0AA30D0D" w:rsidR="00523183" w:rsidRDefault="00F65534" w:rsidP="00523183">
      <w:pPr>
        <w:rPr>
          <w:lang w:val="en-GB"/>
        </w:rPr>
      </w:pPr>
      <w:r>
        <w:rPr>
          <w:lang w:val="en-GB"/>
        </w:rPr>
        <w:t xml:space="preserve">In </w:t>
      </w:r>
      <w:r w:rsidR="00A77B49">
        <w:rPr>
          <w:lang w:val="en-GB"/>
        </w:rPr>
        <w:fldChar w:fldCharType="begin"/>
      </w:r>
      <w:r w:rsidR="00A77B49">
        <w:rPr>
          <w:lang w:val="en-GB"/>
        </w:rPr>
        <w:instrText xml:space="preserve"> REF _Ref133254691 \r \h </w:instrText>
      </w:r>
      <w:r w:rsidR="00A77B49">
        <w:rPr>
          <w:lang w:val="en-GB"/>
        </w:rPr>
      </w:r>
      <w:r w:rsidR="00A77B49">
        <w:rPr>
          <w:lang w:val="en-GB"/>
        </w:rPr>
        <w:fldChar w:fldCharType="separate"/>
      </w:r>
      <w:r w:rsidR="00AD1A92">
        <w:rPr>
          <w:lang w:val="en-GB"/>
        </w:rPr>
        <w:t>[3]</w:t>
      </w:r>
      <w:r w:rsidR="00A77B49">
        <w:rPr>
          <w:lang w:val="en-GB"/>
        </w:rPr>
        <w:fldChar w:fldCharType="end"/>
      </w:r>
      <w:r w:rsidR="001B49CD">
        <w:rPr>
          <w:lang w:val="en-GB"/>
        </w:rPr>
        <w:t>, the fine spurious TRP measurement grid</w:t>
      </w:r>
      <w:r w:rsidR="00EA7842">
        <w:rPr>
          <w:lang w:val="en-GB"/>
        </w:rPr>
        <w:t xml:space="preserve"> was defined </w:t>
      </w:r>
      <w:r w:rsidR="000639D0">
        <w:rPr>
          <w:lang w:val="en-GB"/>
        </w:rPr>
        <w:t>for the 2</w:t>
      </w:r>
      <w:r w:rsidR="000639D0" w:rsidRPr="000639D0">
        <w:rPr>
          <w:vertAlign w:val="superscript"/>
          <w:lang w:val="en-GB"/>
        </w:rPr>
        <w:t>nd</w:t>
      </w:r>
      <w:r w:rsidR="000639D0">
        <w:rPr>
          <w:lang w:val="en-GB"/>
        </w:rPr>
        <w:t xml:space="preserve"> harmonic (</w:t>
      </w:r>
      <w:r w:rsidR="000639D0" w:rsidRPr="000639D0">
        <w:rPr>
          <w:i/>
          <w:iCs/>
          <w:lang w:val="en-GB"/>
        </w:rPr>
        <w:t>d</w:t>
      </w:r>
      <w:r w:rsidR="000639D0">
        <w:rPr>
          <w:lang w:val="en-GB"/>
        </w:rPr>
        <w:t>/</w:t>
      </w:r>
      <w:r w:rsidR="000639D0" w:rsidRPr="000639D0">
        <w:rPr>
          <w:rFonts w:ascii="Symbol" w:hAnsi="Symbol"/>
          <w:lang w:val="en-GB"/>
        </w:rPr>
        <w:t>l</w:t>
      </w:r>
      <w:r w:rsidR="000639D0">
        <w:rPr>
          <w:lang w:val="en-GB"/>
        </w:rPr>
        <w:t xml:space="preserve">=1) </w:t>
      </w:r>
      <w:r w:rsidR="00EA7842">
        <w:rPr>
          <w:lang w:val="en-GB"/>
        </w:rPr>
        <w:t xml:space="preserve">for PC3 while in </w:t>
      </w:r>
      <w:r w:rsidR="00E77AA5">
        <w:rPr>
          <w:lang w:val="en-GB"/>
        </w:rPr>
        <w:fldChar w:fldCharType="begin"/>
      </w:r>
      <w:r w:rsidR="00E77AA5">
        <w:rPr>
          <w:lang w:val="en-GB"/>
        </w:rPr>
        <w:instrText xml:space="preserve"> REF _Ref133258472 \r \h </w:instrText>
      </w:r>
      <w:r w:rsidR="00E77AA5">
        <w:rPr>
          <w:lang w:val="en-GB"/>
        </w:rPr>
      </w:r>
      <w:r w:rsidR="00E77AA5">
        <w:rPr>
          <w:lang w:val="en-GB"/>
        </w:rPr>
        <w:fldChar w:fldCharType="separate"/>
      </w:r>
      <w:r w:rsidR="00AD1A92">
        <w:rPr>
          <w:lang w:val="en-GB"/>
        </w:rPr>
        <w:t>[7]</w:t>
      </w:r>
      <w:r w:rsidR="00E77AA5">
        <w:rPr>
          <w:lang w:val="en-GB"/>
        </w:rPr>
        <w:fldChar w:fldCharType="end"/>
      </w:r>
      <w:r w:rsidR="00E77AA5">
        <w:rPr>
          <w:lang w:val="en-GB"/>
        </w:rPr>
        <w:t>, the fine SE TRP grid was defined for PC1</w:t>
      </w:r>
      <w:r w:rsidR="00523183">
        <w:rPr>
          <w:lang w:val="en-GB"/>
        </w:rPr>
        <w:t xml:space="preserve">. </w:t>
      </w:r>
      <w:r w:rsidR="0098377F">
        <w:rPr>
          <w:lang w:val="en-GB"/>
        </w:rPr>
        <w:t xml:space="preserve">While the PC3 results were based on the 130°/260° single-element HPBWs, the PC1 results were based on the </w:t>
      </w:r>
      <w:r w:rsidR="00EA554E">
        <w:rPr>
          <w:lang w:val="en-GB"/>
        </w:rPr>
        <w:t>updated 90°/90° single-element HPBWs</w:t>
      </w:r>
      <w:r w:rsidR="00F104FA">
        <w:rPr>
          <w:lang w:val="en-GB"/>
        </w:rPr>
        <w:t>.</w:t>
      </w:r>
      <w:r w:rsidR="00BC7C24">
        <w:rPr>
          <w:lang w:val="en-GB"/>
        </w:rPr>
        <w:t xml:space="preserve"> Th</w:t>
      </w:r>
      <w:r w:rsidR="006F4BD2">
        <w:rPr>
          <w:lang w:val="en-GB"/>
        </w:rPr>
        <w:t xml:space="preserve">e </w:t>
      </w:r>
      <w:r w:rsidR="00BC7C24">
        <w:rPr>
          <w:lang w:val="en-GB"/>
        </w:rPr>
        <w:t>results</w:t>
      </w:r>
      <w:r w:rsidR="006F4BD2">
        <w:rPr>
          <w:lang w:val="en-GB"/>
        </w:rPr>
        <w:t xml:space="preserve"> for the </w:t>
      </w:r>
      <w:r w:rsidR="00774798">
        <w:rPr>
          <w:lang w:val="en-GB"/>
        </w:rPr>
        <w:t>existing</w:t>
      </w:r>
      <w:r w:rsidR="00574C3F">
        <w:rPr>
          <w:lang w:val="en-GB"/>
        </w:rPr>
        <w:t xml:space="preserve"> SE TRP grids</w:t>
      </w:r>
      <w:r w:rsidR="008665EA">
        <w:rPr>
          <w:lang w:val="en-GB"/>
        </w:rPr>
        <w:t>, captured in Clause M.4.5</w:t>
      </w:r>
      <w:r w:rsidR="00BF7D25">
        <w:rPr>
          <w:lang w:val="en-GB"/>
        </w:rPr>
        <w:t xml:space="preserve"> in </w:t>
      </w:r>
      <w:r w:rsidR="00BF7D25">
        <w:rPr>
          <w:lang w:val="en-GB"/>
        </w:rPr>
        <w:fldChar w:fldCharType="begin"/>
      </w:r>
      <w:r w:rsidR="00BF7D25">
        <w:rPr>
          <w:lang w:val="en-GB"/>
        </w:rPr>
        <w:instrText xml:space="preserve"> REF _Ref126046991 \r \h </w:instrText>
      </w:r>
      <w:r w:rsidR="00BF7D25">
        <w:rPr>
          <w:lang w:val="en-GB"/>
        </w:rPr>
      </w:r>
      <w:r w:rsidR="00BF7D25">
        <w:rPr>
          <w:lang w:val="en-GB"/>
        </w:rPr>
        <w:fldChar w:fldCharType="separate"/>
      </w:r>
      <w:r w:rsidR="00AD1A92">
        <w:rPr>
          <w:lang w:val="en-GB"/>
        </w:rPr>
        <w:t>[2]</w:t>
      </w:r>
      <w:r w:rsidR="00BF7D25">
        <w:rPr>
          <w:lang w:val="en-GB"/>
        </w:rPr>
        <w:fldChar w:fldCharType="end"/>
      </w:r>
      <w:r w:rsidR="00BF7D25">
        <w:rPr>
          <w:lang w:val="en-GB"/>
        </w:rPr>
        <w:t>,</w:t>
      </w:r>
      <w:r w:rsidR="00BC7C24">
        <w:rPr>
          <w:lang w:val="en-GB"/>
        </w:rPr>
        <w:t xml:space="preserve"> are tabulated in </w:t>
      </w:r>
      <w:r w:rsidR="00495E7B">
        <w:rPr>
          <w:lang w:val="en-GB"/>
        </w:rPr>
        <w:fldChar w:fldCharType="begin"/>
      </w:r>
      <w:r w:rsidR="00495E7B">
        <w:rPr>
          <w:lang w:val="en-GB"/>
        </w:rPr>
        <w:instrText xml:space="preserve"> REF _Ref133260043 \h </w:instrText>
      </w:r>
      <w:r w:rsidR="00495E7B">
        <w:rPr>
          <w:lang w:val="en-GB"/>
        </w:rPr>
      </w:r>
      <w:r w:rsidR="00495E7B">
        <w:rPr>
          <w:lang w:val="en-GB"/>
        </w:rPr>
        <w:fldChar w:fldCharType="separate"/>
      </w:r>
      <w:r w:rsidR="00AD1A92">
        <w:t xml:space="preserve">Table </w:t>
      </w:r>
      <w:r w:rsidR="00AD1A92">
        <w:rPr>
          <w:noProof/>
        </w:rPr>
        <w:t>3</w:t>
      </w:r>
      <w:r w:rsidR="00495E7B">
        <w:rPr>
          <w:lang w:val="en-GB"/>
        </w:rPr>
        <w:fldChar w:fldCharType="end"/>
      </w:r>
      <w:r w:rsidR="00F37A83">
        <w:rPr>
          <w:lang w:val="en-GB"/>
        </w:rPr>
        <w:t>.</w:t>
      </w:r>
    </w:p>
    <w:p w14:paraId="3D534A1E" w14:textId="26883784" w:rsidR="00B041F9" w:rsidRDefault="00F82080" w:rsidP="00B041F9">
      <w:pPr>
        <w:pStyle w:val="Caption"/>
        <w:keepLines/>
        <w:jc w:val="center"/>
      </w:pPr>
      <w:bookmarkStart w:id="14" w:name="_Ref133260043"/>
      <w:r>
        <w:t xml:space="preserve">Table </w:t>
      </w:r>
      <w:r>
        <w:fldChar w:fldCharType="begin"/>
      </w:r>
      <w:r>
        <w:instrText xml:space="preserve"> SEQ Table \* ARABIC </w:instrText>
      </w:r>
      <w:r>
        <w:fldChar w:fldCharType="separate"/>
      </w:r>
      <w:r w:rsidR="00AD1A92">
        <w:rPr>
          <w:noProof/>
        </w:rPr>
        <w:t>3</w:t>
      </w:r>
      <w:r>
        <w:fldChar w:fldCharType="end"/>
      </w:r>
      <w:bookmarkEnd w:id="14"/>
      <w:r>
        <w:t xml:space="preserve">: </w:t>
      </w:r>
      <w:r w:rsidR="00495E7B">
        <w:t xml:space="preserve">Existing </w:t>
      </w:r>
      <w:r w:rsidR="00B041F9">
        <w:t>SE TRP fine grids for harmonic region</w:t>
      </w:r>
      <w:r w:rsidR="00341944">
        <w:t xml:space="preserve"> (</w:t>
      </w:r>
      <w:r w:rsidR="00341944" w:rsidRPr="000639D0">
        <w:rPr>
          <w:i/>
          <w:iCs/>
        </w:rPr>
        <w:t>d</w:t>
      </w:r>
      <w:r w:rsidR="00341944">
        <w:t>/</w:t>
      </w:r>
      <w:r w:rsidR="00341944" w:rsidRPr="000639D0">
        <w:rPr>
          <w:rFonts w:ascii="Symbol" w:hAnsi="Symbol"/>
        </w:rPr>
        <w:t>l</w:t>
      </w:r>
      <w:r w:rsidR="00341944">
        <w:t>=1)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1258"/>
        <w:gridCol w:w="1852"/>
        <w:gridCol w:w="1930"/>
        <w:gridCol w:w="2576"/>
      </w:tblGrid>
      <w:tr w:rsidR="00E438A1" w:rsidRPr="007849B1" w14:paraId="2EBD9A11" w14:textId="7581AB47" w:rsidTr="00E438A1">
        <w:trPr>
          <w:cantSplit/>
          <w:trHeight w:val="182"/>
          <w:jc w:val="center"/>
        </w:trPr>
        <w:tc>
          <w:tcPr>
            <w:tcW w:w="2015" w:type="dxa"/>
            <w:vMerge w:val="restart"/>
            <w:shd w:val="clear" w:color="auto" w:fill="E0E0E0"/>
            <w:vAlign w:val="center"/>
          </w:tcPr>
          <w:p w14:paraId="0474955F" w14:textId="4203F33D" w:rsidR="00E438A1" w:rsidRPr="007849B1" w:rsidRDefault="00AD53C5" w:rsidP="00E438A1">
            <w:pPr>
              <w:pStyle w:val="TAH"/>
              <w:keepNext w:val="0"/>
            </w:pPr>
            <w:r>
              <w:t>P</w:t>
            </w:r>
            <w:r w:rsidR="00E438A1">
              <w:t>ower Class</w:t>
            </w:r>
          </w:p>
        </w:tc>
        <w:tc>
          <w:tcPr>
            <w:tcW w:w="1258" w:type="dxa"/>
            <w:vMerge w:val="restart"/>
            <w:shd w:val="clear" w:color="auto" w:fill="E0E0E0"/>
            <w:vAlign w:val="center"/>
          </w:tcPr>
          <w:p w14:paraId="11D17448" w14:textId="0831568E" w:rsidR="00E438A1" w:rsidRDefault="00E438A1" w:rsidP="00E438A1">
            <w:pPr>
              <w:pStyle w:val="TAH"/>
              <w:keepNext w:val="0"/>
            </w:pPr>
            <w:r>
              <w:t>HPBW</w:t>
            </w:r>
          </w:p>
        </w:tc>
        <w:tc>
          <w:tcPr>
            <w:tcW w:w="3782" w:type="dxa"/>
            <w:gridSpan w:val="2"/>
            <w:shd w:val="clear" w:color="auto" w:fill="E0E0E0"/>
            <w:vAlign w:val="center"/>
          </w:tcPr>
          <w:p w14:paraId="0ACBAFFA" w14:textId="6E63C0EC" w:rsidR="00E438A1" w:rsidRDefault="00E438A1" w:rsidP="00E438A1">
            <w:pPr>
              <w:pStyle w:val="TAH"/>
              <w:keepNext w:val="0"/>
            </w:pPr>
            <w:r>
              <w:t>Number of Grid Points</w:t>
            </w:r>
          </w:p>
        </w:tc>
        <w:tc>
          <w:tcPr>
            <w:tcW w:w="2576" w:type="dxa"/>
            <w:vMerge w:val="restart"/>
            <w:shd w:val="clear" w:color="auto" w:fill="E0E0E0"/>
            <w:vAlign w:val="center"/>
          </w:tcPr>
          <w:p w14:paraId="45DA6506" w14:textId="77777777" w:rsidR="00E438A1" w:rsidRPr="009709C5" w:rsidRDefault="00E438A1" w:rsidP="00E438A1">
            <w:pPr>
              <w:pStyle w:val="TAH"/>
            </w:pPr>
            <w:r w:rsidRPr="009709C5">
              <w:t>Standard uncertainty (σ) [dB]</w:t>
            </w:r>
          </w:p>
          <w:p w14:paraId="0A94BE94" w14:textId="4BC5B95B" w:rsidR="00E438A1" w:rsidRDefault="00E438A1" w:rsidP="00E438A1">
            <w:pPr>
              <w:pStyle w:val="TAH"/>
              <w:keepNext w:val="0"/>
            </w:pPr>
          </w:p>
        </w:tc>
      </w:tr>
      <w:tr w:rsidR="00E438A1" w:rsidRPr="007849B1" w14:paraId="4FF48BD2" w14:textId="61D2319F" w:rsidTr="00E438A1">
        <w:trPr>
          <w:cantSplit/>
          <w:trHeight w:val="182"/>
          <w:jc w:val="center"/>
        </w:trPr>
        <w:tc>
          <w:tcPr>
            <w:tcW w:w="2015" w:type="dxa"/>
            <w:vMerge/>
            <w:shd w:val="clear" w:color="auto" w:fill="E0E0E0"/>
            <w:vAlign w:val="center"/>
          </w:tcPr>
          <w:p w14:paraId="134E8E0C" w14:textId="77777777" w:rsidR="00E438A1" w:rsidRDefault="00E438A1" w:rsidP="00E33728">
            <w:pPr>
              <w:pStyle w:val="TAH"/>
              <w:keepNext w:val="0"/>
            </w:pPr>
          </w:p>
        </w:tc>
        <w:tc>
          <w:tcPr>
            <w:tcW w:w="1258" w:type="dxa"/>
            <w:vMerge/>
            <w:shd w:val="clear" w:color="auto" w:fill="E0E0E0"/>
          </w:tcPr>
          <w:p w14:paraId="3DD84CDF" w14:textId="77777777" w:rsidR="00E438A1" w:rsidRDefault="00E438A1" w:rsidP="00E33728">
            <w:pPr>
              <w:pStyle w:val="TAH"/>
              <w:keepNext w:val="0"/>
            </w:pPr>
          </w:p>
        </w:tc>
        <w:tc>
          <w:tcPr>
            <w:tcW w:w="1852" w:type="dxa"/>
            <w:shd w:val="clear" w:color="auto" w:fill="E0E0E0"/>
            <w:vAlign w:val="center"/>
          </w:tcPr>
          <w:p w14:paraId="47AC1742" w14:textId="16ABDE1D" w:rsidR="00E438A1" w:rsidRDefault="00E438A1" w:rsidP="00E438A1">
            <w:pPr>
              <w:pStyle w:val="TAH"/>
              <w:keepNext w:val="0"/>
            </w:pPr>
            <w:r>
              <w:t>Constant-Step Size</w:t>
            </w:r>
          </w:p>
        </w:tc>
        <w:tc>
          <w:tcPr>
            <w:tcW w:w="1930" w:type="dxa"/>
            <w:shd w:val="clear" w:color="auto" w:fill="E0E0E0"/>
            <w:vAlign w:val="center"/>
          </w:tcPr>
          <w:p w14:paraId="300521F5" w14:textId="1E11A8C8" w:rsidR="00E438A1" w:rsidRDefault="00E438A1" w:rsidP="00E438A1">
            <w:pPr>
              <w:pStyle w:val="TAH"/>
              <w:keepNext w:val="0"/>
            </w:pPr>
            <w:r>
              <w:t>Constant Density</w:t>
            </w:r>
          </w:p>
        </w:tc>
        <w:tc>
          <w:tcPr>
            <w:tcW w:w="2576" w:type="dxa"/>
            <w:vMerge/>
            <w:shd w:val="clear" w:color="auto" w:fill="E0E0E0"/>
          </w:tcPr>
          <w:p w14:paraId="57C69E0A" w14:textId="77777777" w:rsidR="00E438A1" w:rsidRDefault="00E438A1" w:rsidP="00E33728">
            <w:pPr>
              <w:pStyle w:val="TAH"/>
              <w:keepNext w:val="0"/>
            </w:pPr>
          </w:p>
        </w:tc>
      </w:tr>
      <w:tr w:rsidR="00CD5A1B" w:rsidRPr="007F6D85" w14:paraId="6AFCBEEB" w14:textId="79C420AA" w:rsidTr="00571C0B">
        <w:trPr>
          <w:cantSplit/>
          <w:trHeight w:val="56"/>
          <w:jc w:val="center"/>
        </w:trPr>
        <w:tc>
          <w:tcPr>
            <w:tcW w:w="2015" w:type="dxa"/>
            <w:shd w:val="clear" w:color="auto" w:fill="auto"/>
            <w:vAlign w:val="center"/>
          </w:tcPr>
          <w:p w14:paraId="3ACC58C4" w14:textId="0A556634" w:rsidR="00CD5A1B" w:rsidRPr="007849B1" w:rsidRDefault="00CD5A1B" w:rsidP="008150F7">
            <w:pPr>
              <w:pStyle w:val="TAL"/>
              <w:keepNext w:val="0"/>
              <w:jc w:val="center"/>
            </w:pPr>
            <w:r>
              <w:t>PC3</w:t>
            </w:r>
          </w:p>
        </w:tc>
        <w:tc>
          <w:tcPr>
            <w:tcW w:w="1258" w:type="dxa"/>
            <w:vAlign w:val="center"/>
          </w:tcPr>
          <w:p w14:paraId="6027764F" w14:textId="201B1DCE" w:rsidR="00CD5A1B" w:rsidRPr="001E05D6" w:rsidRDefault="001A663F" w:rsidP="008150F7">
            <w:pPr>
              <w:pStyle w:val="TAC"/>
              <w:keepNext w:val="0"/>
              <w:rPr>
                <w:rFonts w:eastAsia="SimSun"/>
                <w:lang w:val="de-DE"/>
              </w:rPr>
            </w:pPr>
            <w:r>
              <w:t>130°/260°</w:t>
            </w:r>
          </w:p>
        </w:tc>
        <w:tc>
          <w:tcPr>
            <w:tcW w:w="1852" w:type="dxa"/>
            <w:shd w:val="clear" w:color="auto" w:fill="auto"/>
            <w:vAlign w:val="center"/>
          </w:tcPr>
          <w:p w14:paraId="4C7621D5" w14:textId="160AD1BE" w:rsidR="00CD5A1B" w:rsidRPr="001E05D6" w:rsidRDefault="00636ACA" w:rsidP="008150F7">
            <w:pPr>
              <w:pStyle w:val="TAC"/>
              <w:keepNext w:val="0"/>
              <w:rPr>
                <w:rFonts w:eastAsia="SimSun"/>
                <w:lang w:val="de-DE"/>
              </w:rPr>
            </w:pPr>
            <w:r>
              <w:t>266 (</w:t>
            </w:r>
            <w:r w:rsidRPr="00646BB9">
              <w:rPr>
                <w:rFonts w:ascii="Symbol" w:hAnsi="Symbol"/>
              </w:rPr>
              <w:t>Dq</w:t>
            </w:r>
            <w:r>
              <w:t>=</w:t>
            </w:r>
            <w:r w:rsidRPr="00646BB9">
              <w:rPr>
                <w:rFonts w:ascii="Symbol" w:hAnsi="Symbol"/>
              </w:rPr>
              <w:t>Df</w:t>
            </w:r>
            <w:r>
              <w:t>=15</w:t>
            </w:r>
            <w:r>
              <w:rPr>
                <w:rFonts w:cs="Arial"/>
              </w:rPr>
              <w:t>°</w:t>
            </w:r>
            <w:r>
              <w:t>)</w:t>
            </w:r>
          </w:p>
        </w:tc>
        <w:tc>
          <w:tcPr>
            <w:tcW w:w="1930" w:type="dxa"/>
            <w:vAlign w:val="center"/>
          </w:tcPr>
          <w:p w14:paraId="10ED64CC" w14:textId="55C403C8" w:rsidR="00CD5A1B" w:rsidRPr="001E05D6" w:rsidRDefault="00685B0A" w:rsidP="008150F7">
            <w:pPr>
              <w:pStyle w:val="TAC"/>
              <w:keepNext w:val="0"/>
              <w:rPr>
                <w:rFonts w:eastAsia="SimSun"/>
                <w:lang w:val="de-DE"/>
              </w:rPr>
            </w:pPr>
            <w:r>
              <w:rPr>
                <w:rFonts w:eastAsia="SimSun"/>
                <w:lang w:val="de-DE"/>
              </w:rPr>
              <w:t>135</w:t>
            </w:r>
          </w:p>
        </w:tc>
        <w:tc>
          <w:tcPr>
            <w:tcW w:w="2576" w:type="dxa"/>
            <w:vAlign w:val="center"/>
          </w:tcPr>
          <w:p w14:paraId="742609B3" w14:textId="069341C0" w:rsidR="00CD5A1B" w:rsidRPr="001E05D6" w:rsidRDefault="008150F7" w:rsidP="008150F7">
            <w:pPr>
              <w:pStyle w:val="TAC"/>
              <w:keepNext w:val="0"/>
              <w:rPr>
                <w:rFonts w:eastAsia="SimSun"/>
                <w:lang w:val="de-DE"/>
              </w:rPr>
            </w:pPr>
            <w:r>
              <w:rPr>
                <w:rFonts w:eastAsia="SimSun"/>
                <w:lang w:val="de-DE"/>
              </w:rPr>
              <w:t>0.32</w:t>
            </w:r>
          </w:p>
        </w:tc>
      </w:tr>
      <w:tr w:rsidR="00CD5A1B" w:rsidRPr="007F6D85" w14:paraId="06BE15E9" w14:textId="5DD5A521" w:rsidTr="00571C0B">
        <w:trPr>
          <w:cantSplit/>
          <w:trHeight w:val="56"/>
          <w:jc w:val="center"/>
        </w:trPr>
        <w:tc>
          <w:tcPr>
            <w:tcW w:w="2015" w:type="dxa"/>
            <w:shd w:val="clear" w:color="auto" w:fill="auto"/>
            <w:vAlign w:val="center"/>
          </w:tcPr>
          <w:p w14:paraId="7D3535B4" w14:textId="41874DB5" w:rsidR="00CD5A1B" w:rsidRPr="007849B1" w:rsidRDefault="00CD5A1B" w:rsidP="008150F7">
            <w:pPr>
              <w:pStyle w:val="TAL"/>
              <w:keepNext w:val="0"/>
              <w:jc w:val="center"/>
            </w:pPr>
            <w:r>
              <w:t>PC1</w:t>
            </w:r>
          </w:p>
        </w:tc>
        <w:tc>
          <w:tcPr>
            <w:tcW w:w="1258" w:type="dxa"/>
            <w:vAlign w:val="center"/>
          </w:tcPr>
          <w:p w14:paraId="126BC8FB" w14:textId="6AF5A2F2" w:rsidR="00CD5A1B" w:rsidRPr="001E05D6" w:rsidRDefault="001A663F" w:rsidP="008150F7">
            <w:pPr>
              <w:pStyle w:val="TAC"/>
              <w:keepNext w:val="0"/>
              <w:rPr>
                <w:lang w:val="de-DE"/>
              </w:rPr>
            </w:pPr>
            <w:r>
              <w:t>90°/90°</w:t>
            </w:r>
          </w:p>
        </w:tc>
        <w:tc>
          <w:tcPr>
            <w:tcW w:w="1852" w:type="dxa"/>
            <w:shd w:val="clear" w:color="auto" w:fill="auto"/>
            <w:vAlign w:val="center"/>
          </w:tcPr>
          <w:p w14:paraId="07E8BD98" w14:textId="32E98D39" w:rsidR="00CD5A1B" w:rsidRPr="001E05D6" w:rsidRDefault="009A23A6" w:rsidP="008150F7">
            <w:pPr>
              <w:pStyle w:val="TAC"/>
              <w:keepNext w:val="0"/>
              <w:rPr>
                <w:rFonts w:eastAsia="SimSun"/>
                <w:lang w:val="de-DE"/>
              </w:rPr>
            </w:pPr>
            <w:r w:rsidRPr="00646BB9">
              <w:t>2522</w:t>
            </w:r>
            <w:r>
              <w:t xml:space="preserve"> (</w:t>
            </w:r>
            <w:r w:rsidRPr="00646BB9">
              <w:rPr>
                <w:rFonts w:ascii="Symbol" w:hAnsi="Symbol"/>
              </w:rPr>
              <w:t>Dq</w:t>
            </w:r>
            <w:r>
              <w:t>=</w:t>
            </w:r>
            <w:r w:rsidRPr="00646BB9">
              <w:rPr>
                <w:rFonts w:ascii="Symbol" w:hAnsi="Symbol"/>
              </w:rPr>
              <w:t>Df</w:t>
            </w:r>
            <w:r>
              <w:t>=5</w:t>
            </w:r>
            <w:r>
              <w:rPr>
                <w:rFonts w:cs="Arial"/>
              </w:rPr>
              <w:t>°</w:t>
            </w:r>
            <w:r>
              <w:t>)</w:t>
            </w:r>
          </w:p>
        </w:tc>
        <w:tc>
          <w:tcPr>
            <w:tcW w:w="1930" w:type="dxa"/>
            <w:vAlign w:val="center"/>
          </w:tcPr>
          <w:p w14:paraId="35BD8FC5" w14:textId="5B20F5C8" w:rsidR="00CD5A1B" w:rsidRPr="001E05D6" w:rsidRDefault="009A23A6" w:rsidP="008150F7">
            <w:pPr>
              <w:pStyle w:val="TAC"/>
              <w:keepNext w:val="0"/>
              <w:rPr>
                <w:lang w:val="de-DE"/>
              </w:rPr>
            </w:pPr>
            <w:r>
              <w:rPr>
                <w:lang w:val="de-DE"/>
              </w:rPr>
              <w:t>1600</w:t>
            </w:r>
          </w:p>
        </w:tc>
        <w:tc>
          <w:tcPr>
            <w:tcW w:w="2576" w:type="dxa"/>
            <w:vAlign w:val="center"/>
          </w:tcPr>
          <w:p w14:paraId="682CD5A0" w14:textId="0458D7F5" w:rsidR="00CD5A1B" w:rsidRPr="001E05D6" w:rsidRDefault="008150F7" w:rsidP="008150F7">
            <w:pPr>
              <w:pStyle w:val="TAC"/>
              <w:keepNext w:val="0"/>
              <w:rPr>
                <w:lang w:val="de-DE"/>
              </w:rPr>
            </w:pPr>
            <w:r>
              <w:rPr>
                <w:lang w:val="de-DE"/>
              </w:rPr>
              <w:t>0.25</w:t>
            </w:r>
          </w:p>
        </w:tc>
      </w:tr>
    </w:tbl>
    <w:p w14:paraId="609960F3" w14:textId="77777777" w:rsidR="00F82080" w:rsidRDefault="00F82080" w:rsidP="00523183">
      <w:pPr>
        <w:rPr>
          <w:lang w:val="de-DE"/>
        </w:rPr>
      </w:pPr>
    </w:p>
    <w:p w14:paraId="3D5925FD" w14:textId="6FCAB972" w:rsidR="004348A8" w:rsidRPr="004348A8" w:rsidRDefault="004348A8" w:rsidP="00523183">
      <w:r w:rsidRPr="004348A8">
        <w:t>Additional analyses</w:t>
      </w:r>
      <w:r w:rsidR="00CA782C">
        <w:t xml:space="preserve"> for constant-step size </w:t>
      </w:r>
      <w:r w:rsidR="00613377">
        <w:t xml:space="preserve">and constant-density </w:t>
      </w:r>
      <w:r w:rsidR="00CA782C">
        <w:t>grids</w:t>
      </w:r>
      <w:r w:rsidRPr="004348A8">
        <w:t>, similar to t</w:t>
      </w:r>
      <w:r>
        <w:t xml:space="preserve">hose in </w:t>
      </w:r>
      <w:r w:rsidR="00E941F9">
        <w:fldChar w:fldCharType="begin"/>
      </w:r>
      <w:r w:rsidR="00E941F9">
        <w:instrText xml:space="preserve"> REF _Ref133254691 \r \h </w:instrText>
      </w:r>
      <w:r w:rsidR="00E941F9">
        <w:fldChar w:fldCharType="separate"/>
      </w:r>
      <w:r w:rsidR="00AD1A92">
        <w:t>[3]</w:t>
      </w:r>
      <w:r w:rsidR="00E941F9">
        <w:fldChar w:fldCharType="end"/>
      </w:r>
      <w:r w:rsidR="00E941F9">
        <w:fldChar w:fldCharType="begin"/>
      </w:r>
      <w:r w:rsidR="00E941F9">
        <w:instrText xml:space="preserve"> REF _Ref133258472 \r \h </w:instrText>
      </w:r>
      <w:r w:rsidR="00E941F9">
        <w:fldChar w:fldCharType="separate"/>
      </w:r>
      <w:r w:rsidR="00AD1A92">
        <w:t>[7]</w:t>
      </w:r>
      <w:r w:rsidR="00E941F9">
        <w:fldChar w:fldCharType="end"/>
      </w:r>
      <w:r w:rsidR="00E1718E">
        <w:t xml:space="preserve"> with the </w:t>
      </w:r>
      <w:r w:rsidR="003B5406">
        <w:rPr>
          <w:lang w:val="en-GB"/>
        </w:rPr>
        <w:t xml:space="preserve">single-element HPBWs of 90°/90° </w:t>
      </w:r>
      <w:r w:rsidR="000E0304">
        <w:rPr>
          <w:lang w:val="en-GB"/>
        </w:rPr>
        <w:t>were performed; only those yielding</w:t>
      </w:r>
      <w:r w:rsidR="00F14E60">
        <w:rPr>
          <w:lang w:val="en-GB"/>
        </w:rPr>
        <w:t xml:space="preserve"> standard uncertainties around 0.32dB previously agreed for PC3</w:t>
      </w:r>
      <w:r w:rsidR="009B1065">
        <w:rPr>
          <w:lang w:val="en-GB"/>
        </w:rPr>
        <w:t xml:space="preserve"> </w:t>
      </w:r>
      <w:r w:rsidR="00134823">
        <w:rPr>
          <w:lang w:val="en-GB"/>
        </w:rPr>
        <w:t xml:space="preserve">or </w:t>
      </w:r>
      <w:r w:rsidR="00DD1865">
        <w:rPr>
          <w:lang w:val="en-GB"/>
        </w:rPr>
        <w:t>around 0.</w:t>
      </w:r>
      <w:r w:rsidR="00655EC4">
        <w:rPr>
          <w:lang w:val="en-GB"/>
        </w:rPr>
        <w:t>25</w:t>
      </w:r>
      <w:r w:rsidR="00DD1865">
        <w:rPr>
          <w:lang w:val="en-GB"/>
        </w:rPr>
        <w:t xml:space="preserve">dB previously agreed for PC1, see </w:t>
      </w:r>
      <w:r w:rsidR="00DD1865">
        <w:rPr>
          <w:lang w:val="en-GB"/>
        </w:rPr>
        <w:fldChar w:fldCharType="begin"/>
      </w:r>
      <w:r w:rsidR="00DD1865">
        <w:rPr>
          <w:lang w:val="en-GB"/>
        </w:rPr>
        <w:instrText xml:space="preserve"> REF _Ref133260043 \h </w:instrText>
      </w:r>
      <w:r w:rsidR="00DD1865">
        <w:rPr>
          <w:lang w:val="en-GB"/>
        </w:rPr>
      </w:r>
      <w:r w:rsidR="00DD1865">
        <w:rPr>
          <w:lang w:val="en-GB"/>
        </w:rPr>
        <w:fldChar w:fldCharType="separate"/>
      </w:r>
      <w:r w:rsidR="00AD1A92">
        <w:t xml:space="preserve">Table </w:t>
      </w:r>
      <w:r w:rsidR="00AD1A92">
        <w:rPr>
          <w:noProof/>
        </w:rPr>
        <w:t>3</w:t>
      </w:r>
      <w:r w:rsidR="00DD1865">
        <w:rPr>
          <w:lang w:val="en-GB"/>
        </w:rPr>
        <w:fldChar w:fldCharType="end"/>
      </w:r>
      <w:r w:rsidR="00DD1865">
        <w:rPr>
          <w:lang w:val="en-GB"/>
        </w:rPr>
        <w:t xml:space="preserve"> or Clause M.4.5 in </w:t>
      </w:r>
      <w:r w:rsidR="00DD1865">
        <w:rPr>
          <w:lang w:val="en-GB"/>
        </w:rPr>
        <w:fldChar w:fldCharType="begin"/>
      </w:r>
      <w:r w:rsidR="00DD1865">
        <w:rPr>
          <w:lang w:val="en-GB"/>
        </w:rPr>
        <w:instrText xml:space="preserve"> REF _Ref126046991 \r \h </w:instrText>
      </w:r>
      <w:r w:rsidR="00DD1865">
        <w:rPr>
          <w:lang w:val="en-GB"/>
        </w:rPr>
      </w:r>
      <w:r w:rsidR="00DD1865">
        <w:rPr>
          <w:lang w:val="en-GB"/>
        </w:rPr>
        <w:fldChar w:fldCharType="separate"/>
      </w:r>
      <w:r w:rsidR="00AD1A92">
        <w:rPr>
          <w:lang w:val="en-GB"/>
        </w:rPr>
        <w:t>[2]</w:t>
      </w:r>
      <w:r w:rsidR="00DD1865">
        <w:rPr>
          <w:lang w:val="en-GB"/>
        </w:rPr>
        <w:fldChar w:fldCharType="end"/>
      </w:r>
      <w:r w:rsidR="00655EC4">
        <w:rPr>
          <w:lang w:val="en-GB"/>
        </w:rPr>
        <w:t>.</w:t>
      </w:r>
      <w:r w:rsidR="00613377">
        <w:rPr>
          <w:lang w:val="en-GB"/>
        </w:rPr>
        <w:t xml:space="preserve"> Th</w:t>
      </w:r>
      <w:r w:rsidR="009E1BA2">
        <w:rPr>
          <w:lang w:val="en-GB"/>
        </w:rPr>
        <w:t>e SE TRP</w:t>
      </w:r>
      <w:r w:rsidR="00613377">
        <w:rPr>
          <w:lang w:val="en-GB"/>
        </w:rPr>
        <w:t xml:space="preserve"> results </w:t>
      </w:r>
      <w:r w:rsidR="009E1BA2">
        <w:rPr>
          <w:lang w:val="en-GB"/>
        </w:rPr>
        <w:t xml:space="preserve">for the harmonic antenna assumptions listed in </w:t>
      </w:r>
      <w:r w:rsidR="009E1BA2">
        <w:rPr>
          <w:lang w:val="en-GB"/>
        </w:rPr>
        <w:fldChar w:fldCharType="begin"/>
      </w:r>
      <w:r w:rsidR="009E1BA2">
        <w:rPr>
          <w:lang w:val="en-GB"/>
        </w:rPr>
        <w:instrText xml:space="preserve"> REF _Ref133303619 \h </w:instrText>
      </w:r>
      <w:r w:rsidR="009E1BA2">
        <w:rPr>
          <w:lang w:val="en-GB"/>
        </w:rPr>
      </w:r>
      <w:r w:rsidR="009E1BA2">
        <w:rPr>
          <w:lang w:val="en-GB"/>
        </w:rPr>
        <w:fldChar w:fldCharType="separate"/>
      </w:r>
      <w:r w:rsidR="00AD1A92">
        <w:t xml:space="preserve">Table </w:t>
      </w:r>
      <w:r w:rsidR="00AD1A92">
        <w:rPr>
          <w:noProof/>
        </w:rPr>
        <w:t>2</w:t>
      </w:r>
      <w:r w:rsidR="009E1BA2">
        <w:rPr>
          <w:lang w:val="en-GB"/>
        </w:rPr>
        <w:fldChar w:fldCharType="end"/>
      </w:r>
      <w:r w:rsidR="009E1BA2">
        <w:rPr>
          <w:lang w:val="en-GB"/>
        </w:rPr>
        <w:t xml:space="preserve"> </w:t>
      </w:r>
      <w:r w:rsidR="00613377">
        <w:rPr>
          <w:lang w:val="en-GB"/>
        </w:rPr>
        <w:t xml:space="preserve">are summarized in </w:t>
      </w:r>
      <w:r w:rsidR="006C5710">
        <w:rPr>
          <w:lang w:val="en-GB"/>
        </w:rPr>
        <w:fldChar w:fldCharType="begin"/>
      </w:r>
      <w:r w:rsidR="006C5710">
        <w:rPr>
          <w:lang w:val="en-GB"/>
        </w:rPr>
        <w:instrText xml:space="preserve"> REF _Ref133263959 \h </w:instrText>
      </w:r>
      <w:r w:rsidR="006C5710">
        <w:rPr>
          <w:lang w:val="en-GB"/>
        </w:rPr>
      </w:r>
      <w:r w:rsidR="006C5710">
        <w:rPr>
          <w:lang w:val="en-GB"/>
        </w:rPr>
        <w:fldChar w:fldCharType="separate"/>
      </w:r>
      <w:r w:rsidR="00AD1A92">
        <w:t xml:space="preserve">Table </w:t>
      </w:r>
      <w:r w:rsidR="00AD1A92">
        <w:rPr>
          <w:noProof/>
        </w:rPr>
        <w:t>4</w:t>
      </w:r>
      <w:r w:rsidR="006C5710">
        <w:rPr>
          <w:lang w:val="en-GB"/>
        </w:rPr>
        <w:fldChar w:fldCharType="end"/>
      </w:r>
      <w:r w:rsidR="006C5710">
        <w:rPr>
          <w:lang w:val="en-GB"/>
        </w:rPr>
        <w:t>.</w:t>
      </w:r>
    </w:p>
    <w:p w14:paraId="1648C635" w14:textId="239B4065" w:rsidR="004433B0" w:rsidRDefault="004433B0" w:rsidP="00341944">
      <w:pPr>
        <w:pStyle w:val="Caption"/>
        <w:keepLines/>
        <w:jc w:val="center"/>
      </w:pPr>
      <w:bookmarkStart w:id="15" w:name="_Ref133263959"/>
      <w:r>
        <w:t xml:space="preserve">Table </w:t>
      </w:r>
      <w:r>
        <w:fldChar w:fldCharType="begin"/>
      </w:r>
      <w:r>
        <w:instrText xml:space="preserve"> SEQ Table \* ARABIC </w:instrText>
      </w:r>
      <w:r>
        <w:fldChar w:fldCharType="separate"/>
      </w:r>
      <w:r w:rsidR="00AD1A92">
        <w:rPr>
          <w:noProof/>
        </w:rPr>
        <w:t>4</w:t>
      </w:r>
      <w:r>
        <w:fldChar w:fldCharType="end"/>
      </w:r>
      <w:bookmarkEnd w:id="15"/>
      <w:r>
        <w:t xml:space="preserve">: </w:t>
      </w:r>
      <w:r w:rsidR="00B041F9">
        <w:t>Proposed</w:t>
      </w:r>
      <w:r>
        <w:t xml:space="preserve"> SE TRP </w:t>
      </w:r>
      <w:r w:rsidR="00B041F9">
        <w:t xml:space="preserve">fine </w:t>
      </w:r>
      <w:r>
        <w:t>grids</w:t>
      </w:r>
      <w:r w:rsidR="00B041F9">
        <w:t xml:space="preserve"> for harmonic region</w:t>
      </w:r>
      <w:r w:rsidR="00341944">
        <w:t xml:space="preserve"> (</w:t>
      </w:r>
      <w:r w:rsidR="00341944" w:rsidRPr="000639D0">
        <w:rPr>
          <w:i/>
          <w:iCs/>
        </w:rPr>
        <w:t>d</w:t>
      </w:r>
      <w:r w:rsidR="00341944">
        <w:t>/</w:t>
      </w:r>
      <w:r w:rsidR="00341944" w:rsidRPr="000639D0">
        <w:rPr>
          <w:rFonts w:ascii="Symbol" w:hAnsi="Symbol"/>
        </w:rPr>
        <w:t>l</w:t>
      </w:r>
      <w:r w:rsidR="00341944">
        <w:t>=1)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851"/>
        <w:gridCol w:w="2058"/>
        <w:gridCol w:w="1478"/>
        <w:gridCol w:w="1538"/>
        <w:gridCol w:w="1079"/>
        <w:gridCol w:w="1311"/>
      </w:tblGrid>
      <w:tr w:rsidR="007E65E4" w:rsidRPr="007849B1" w14:paraId="76F8B66E" w14:textId="77777777" w:rsidTr="00157E73">
        <w:trPr>
          <w:cantSplit/>
          <w:trHeight w:val="182"/>
          <w:jc w:val="center"/>
        </w:trPr>
        <w:tc>
          <w:tcPr>
            <w:tcW w:w="1316" w:type="dxa"/>
            <w:vMerge w:val="restart"/>
            <w:shd w:val="clear" w:color="auto" w:fill="E0E0E0"/>
            <w:vAlign w:val="center"/>
          </w:tcPr>
          <w:p w14:paraId="00E8ACF5" w14:textId="77777777" w:rsidR="007E65E4" w:rsidRPr="007849B1" w:rsidRDefault="007E65E4" w:rsidP="00E33728">
            <w:pPr>
              <w:pStyle w:val="TAH"/>
              <w:keepNext w:val="0"/>
            </w:pPr>
            <w:r>
              <w:t>Power Class</w:t>
            </w:r>
          </w:p>
        </w:tc>
        <w:tc>
          <w:tcPr>
            <w:tcW w:w="851" w:type="dxa"/>
            <w:vMerge w:val="restart"/>
            <w:shd w:val="clear" w:color="auto" w:fill="E0E0E0"/>
            <w:vAlign w:val="center"/>
          </w:tcPr>
          <w:p w14:paraId="793FF457" w14:textId="77777777" w:rsidR="007E65E4" w:rsidRDefault="007E65E4" w:rsidP="00E33728">
            <w:pPr>
              <w:pStyle w:val="TAH"/>
              <w:keepNext w:val="0"/>
            </w:pPr>
            <w:r>
              <w:t>HPBW</w:t>
            </w:r>
          </w:p>
        </w:tc>
        <w:tc>
          <w:tcPr>
            <w:tcW w:w="2058" w:type="dxa"/>
            <w:vMerge w:val="restart"/>
            <w:shd w:val="clear" w:color="auto" w:fill="E0E0E0"/>
          </w:tcPr>
          <w:p w14:paraId="76A313B3" w14:textId="33E66FE6" w:rsidR="007E65E4" w:rsidRDefault="007E65E4" w:rsidP="00E33728">
            <w:pPr>
              <w:pStyle w:val="TAH"/>
              <w:keepNext w:val="0"/>
            </w:pPr>
            <w:r>
              <w:t>Antenna Array Configuration</w:t>
            </w:r>
          </w:p>
        </w:tc>
        <w:tc>
          <w:tcPr>
            <w:tcW w:w="4095" w:type="dxa"/>
            <w:gridSpan w:val="3"/>
            <w:shd w:val="clear" w:color="auto" w:fill="E0E0E0"/>
            <w:vAlign w:val="center"/>
          </w:tcPr>
          <w:p w14:paraId="16099943" w14:textId="7C0D0DE5" w:rsidR="007E65E4" w:rsidRPr="009709C5" w:rsidRDefault="007E65E4" w:rsidP="00A7598F">
            <w:pPr>
              <w:pStyle w:val="TAH"/>
            </w:pPr>
            <w:r>
              <w:t>Number of Grid Points</w:t>
            </w:r>
          </w:p>
        </w:tc>
        <w:tc>
          <w:tcPr>
            <w:tcW w:w="1311" w:type="dxa"/>
            <w:vMerge w:val="restart"/>
            <w:shd w:val="clear" w:color="auto" w:fill="E0E0E0"/>
            <w:vAlign w:val="center"/>
          </w:tcPr>
          <w:p w14:paraId="3FC15578" w14:textId="1A9660BB" w:rsidR="007E65E4" w:rsidRDefault="007E65E4" w:rsidP="00A7598F">
            <w:pPr>
              <w:pStyle w:val="TAH"/>
            </w:pPr>
            <w:r w:rsidRPr="009709C5">
              <w:t>Standard uncertainty (σ) [dB]</w:t>
            </w:r>
          </w:p>
        </w:tc>
      </w:tr>
      <w:tr w:rsidR="006037E6" w:rsidRPr="007849B1" w14:paraId="2743B7D3" w14:textId="77777777" w:rsidTr="00157E73">
        <w:trPr>
          <w:cantSplit/>
          <w:trHeight w:val="56"/>
          <w:jc w:val="center"/>
        </w:trPr>
        <w:tc>
          <w:tcPr>
            <w:tcW w:w="1316" w:type="dxa"/>
            <w:vMerge/>
            <w:shd w:val="clear" w:color="auto" w:fill="E0E0E0"/>
            <w:vAlign w:val="center"/>
          </w:tcPr>
          <w:p w14:paraId="3E7B91FF" w14:textId="77777777" w:rsidR="006037E6" w:rsidRDefault="006037E6" w:rsidP="007D1647">
            <w:pPr>
              <w:pStyle w:val="TAH"/>
              <w:keepNext w:val="0"/>
            </w:pPr>
          </w:p>
        </w:tc>
        <w:tc>
          <w:tcPr>
            <w:tcW w:w="851" w:type="dxa"/>
            <w:vMerge/>
            <w:shd w:val="clear" w:color="auto" w:fill="E0E0E0"/>
          </w:tcPr>
          <w:p w14:paraId="259CBD2E" w14:textId="77777777" w:rsidR="006037E6" w:rsidRDefault="006037E6" w:rsidP="007D1647">
            <w:pPr>
              <w:pStyle w:val="TAH"/>
              <w:keepNext w:val="0"/>
            </w:pPr>
          </w:p>
        </w:tc>
        <w:tc>
          <w:tcPr>
            <w:tcW w:w="2058" w:type="dxa"/>
            <w:vMerge/>
            <w:shd w:val="clear" w:color="auto" w:fill="E0E0E0"/>
          </w:tcPr>
          <w:p w14:paraId="22917E09" w14:textId="77777777" w:rsidR="006037E6" w:rsidRDefault="006037E6" w:rsidP="007D1647">
            <w:pPr>
              <w:pStyle w:val="TAH"/>
              <w:keepNext w:val="0"/>
            </w:pPr>
          </w:p>
        </w:tc>
        <w:tc>
          <w:tcPr>
            <w:tcW w:w="3016" w:type="dxa"/>
            <w:gridSpan w:val="2"/>
            <w:shd w:val="clear" w:color="auto" w:fill="E0E0E0"/>
            <w:vAlign w:val="center"/>
          </w:tcPr>
          <w:p w14:paraId="1CB4BC1A" w14:textId="4A6B08CF" w:rsidR="006037E6" w:rsidRDefault="006037E6" w:rsidP="007D1647">
            <w:pPr>
              <w:pStyle w:val="TAH"/>
              <w:keepNext w:val="0"/>
            </w:pPr>
            <w:r>
              <w:t>Constant-Step Size</w:t>
            </w:r>
          </w:p>
        </w:tc>
        <w:tc>
          <w:tcPr>
            <w:tcW w:w="1079" w:type="dxa"/>
            <w:vMerge w:val="restart"/>
            <w:shd w:val="clear" w:color="auto" w:fill="E0E0E0"/>
            <w:vAlign w:val="center"/>
          </w:tcPr>
          <w:p w14:paraId="27421DAF" w14:textId="5B793E9E" w:rsidR="006037E6" w:rsidRDefault="006037E6" w:rsidP="007D1647">
            <w:pPr>
              <w:pStyle w:val="TAH"/>
              <w:keepNext w:val="0"/>
            </w:pPr>
            <w:r>
              <w:t>Constant Density</w:t>
            </w:r>
          </w:p>
        </w:tc>
        <w:tc>
          <w:tcPr>
            <w:tcW w:w="1311" w:type="dxa"/>
            <w:vMerge/>
            <w:shd w:val="clear" w:color="auto" w:fill="E0E0E0"/>
          </w:tcPr>
          <w:p w14:paraId="5CA0FE2C" w14:textId="1B29A23F" w:rsidR="006037E6" w:rsidRDefault="006037E6" w:rsidP="007D1647">
            <w:pPr>
              <w:pStyle w:val="TAH"/>
              <w:keepNext w:val="0"/>
            </w:pPr>
          </w:p>
        </w:tc>
      </w:tr>
      <w:tr w:rsidR="006037E6" w:rsidRPr="007F6D85" w14:paraId="6EEAF1AC" w14:textId="77777777" w:rsidTr="00157E73">
        <w:trPr>
          <w:cantSplit/>
          <w:trHeight w:val="56"/>
          <w:jc w:val="center"/>
        </w:trPr>
        <w:tc>
          <w:tcPr>
            <w:tcW w:w="1316" w:type="dxa"/>
            <w:vMerge/>
            <w:shd w:val="clear" w:color="auto" w:fill="auto"/>
            <w:vAlign w:val="center"/>
          </w:tcPr>
          <w:p w14:paraId="48DA8EA3" w14:textId="77777777" w:rsidR="006037E6" w:rsidRDefault="006037E6" w:rsidP="007D1647">
            <w:pPr>
              <w:pStyle w:val="TAL"/>
              <w:keepNext w:val="0"/>
              <w:jc w:val="center"/>
            </w:pPr>
          </w:p>
        </w:tc>
        <w:tc>
          <w:tcPr>
            <w:tcW w:w="851" w:type="dxa"/>
            <w:vMerge/>
            <w:vAlign w:val="center"/>
          </w:tcPr>
          <w:p w14:paraId="039ED87D" w14:textId="77777777" w:rsidR="006037E6" w:rsidRDefault="006037E6" w:rsidP="007D1647">
            <w:pPr>
              <w:pStyle w:val="TAC"/>
              <w:keepNext w:val="0"/>
            </w:pPr>
          </w:p>
        </w:tc>
        <w:tc>
          <w:tcPr>
            <w:tcW w:w="2058" w:type="dxa"/>
            <w:vMerge/>
          </w:tcPr>
          <w:p w14:paraId="7FE3DBA5" w14:textId="77777777" w:rsidR="006037E6" w:rsidRDefault="006037E6" w:rsidP="007D1647">
            <w:pPr>
              <w:pStyle w:val="TAC"/>
              <w:keepNext w:val="0"/>
            </w:pPr>
          </w:p>
        </w:tc>
        <w:tc>
          <w:tcPr>
            <w:tcW w:w="1478" w:type="dxa"/>
            <w:shd w:val="clear" w:color="auto" w:fill="D9D9D9" w:themeFill="background1" w:themeFillShade="D9"/>
            <w:vAlign w:val="center"/>
          </w:tcPr>
          <w:p w14:paraId="636E3789" w14:textId="751E790A" w:rsidR="006037E6" w:rsidRPr="007E65E4" w:rsidRDefault="007E65E4" w:rsidP="007D1647">
            <w:pPr>
              <w:pStyle w:val="TAC"/>
              <w:keepNext w:val="0"/>
              <w:rPr>
                <w:b/>
                <w:bCs/>
              </w:rPr>
            </w:pPr>
            <w:proofErr w:type="gramStart"/>
            <w:r w:rsidRPr="007E65E4">
              <w:rPr>
                <w:b/>
                <w:bCs/>
              </w:rPr>
              <w:t>sin(</w:t>
            </w:r>
            <w:proofErr w:type="gramEnd"/>
            <w:r w:rsidRPr="007E65E4">
              <w:rPr>
                <w:rFonts w:ascii="Symbol" w:hAnsi="Symbol"/>
                <w:b/>
                <w:bCs/>
              </w:rPr>
              <w:t>q</w:t>
            </w:r>
            <w:r w:rsidRPr="007E65E4">
              <w:rPr>
                <w:b/>
                <w:bCs/>
              </w:rPr>
              <w:t>)</w:t>
            </w:r>
          </w:p>
        </w:tc>
        <w:tc>
          <w:tcPr>
            <w:tcW w:w="1538" w:type="dxa"/>
            <w:shd w:val="clear" w:color="auto" w:fill="D9D9D9" w:themeFill="background1" w:themeFillShade="D9"/>
            <w:vAlign w:val="center"/>
          </w:tcPr>
          <w:p w14:paraId="16556082" w14:textId="5DF33141" w:rsidR="006037E6" w:rsidRPr="006037E6" w:rsidRDefault="006037E6" w:rsidP="007D1647">
            <w:pPr>
              <w:pStyle w:val="TAC"/>
              <w:keepNext w:val="0"/>
              <w:rPr>
                <w:b/>
              </w:rPr>
            </w:pPr>
            <w:r w:rsidRPr="006037E6">
              <w:rPr>
                <w:b/>
              </w:rPr>
              <w:t>Clenshaw-Curtis</w:t>
            </w:r>
          </w:p>
        </w:tc>
        <w:tc>
          <w:tcPr>
            <w:tcW w:w="1079" w:type="dxa"/>
            <w:vMerge/>
            <w:vAlign w:val="center"/>
          </w:tcPr>
          <w:p w14:paraId="3F4C0BDD" w14:textId="77777777" w:rsidR="006037E6" w:rsidRDefault="006037E6" w:rsidP="007D1647">
            <w:pPr>
              <w:pStyle w:val="TAC"/>
              <w:keepNext w:val="0"/>
              <w:rPr>
                <w:rFonts w:eastAsia="SimSun"/>
                <w:lang w:val="de-DE"/>
              </w:rPr>
            </w:pPr>
          </w:p>
        </w:tc>
        <w:tc>
          <w:tcPr>
            <w:tcW w:w="1311" w:type="dxa"/>
            <w:vMerge/>
            <w:vAlign w:val="center"/>
          </w:tcPr>
          <w:p w14:paraId="6464179E" w14:textId="0E71D02D" w:rsidR="006037E6" w:rsidRDefault="006037E6" w:rsidP="007D1647">
            <w:pPr>
              <w:pStyle w:val="TAC"/>
              <w:keepNext w:val="0"/>
              <w:rPr>
                <w:rFonts w:eastAsia="SimSun"/>
                <w:lang w:val="de-DE"/>
              </w:rPr>
            </w:pPr>
          </w:p>
        </w:tc>
      </w:tr>
      <w:tr w:rsidR="00967CF4" w:rsidRPr="007F6D85" w14:paraId="1CFD25F2" w14:textId="77777777" w:rsidTr="00157E73">
        <w:trPr>
          <w:cantSplit/>
          <w:trHeight w:val="56"/>
          <w:jc w:val="center"/>
        </w:trPr>
        <w:tc>
          <w:tcPr>
            <w:tcW w:w="1316" w:type="dxa"/>
            <w:vMerge w:val="restart"/>
            <w:shd w:val="clear" w:color="auto" w:fill="auto"/>
            <w:vAlign w:val="center"/>
          </w:tcPr>
          <w:p w14:paraId="6BEFEB52" w14:textId="77777777" w:rsidR="00967CF4" w:rsidRPr="007849B1" w:rsidRDefault="00967CF4" w:rsidP="007D1647">
            <w:pPr>
              <w:pStyle w:val="TAL"/>
              <w:keepNext w:val="0"/>
              <w:jc w:val="center"/>
            </w:pPr>
            <w:r>
              <w:t>PC3</w:t>
            </w:r>
          </w:p>
        </w:tc>
        <w:tc>
          <w:tcPr>
            <w:tcW w:w="851" w:type="dxa"/>
            <w:vMerge w:val="restart"/>
            <w:vAlign w:val="center"/>
          </w:tcPr>
          <w:p w14:paraId="6E23A88A" w14:textId="1E9EB540" w:rsidR="00967CF4" w:rsidRPr="001E05D6" w:rsidRDefault="00967CF4" w:rsidP="007D1647">
            <w:pPr>
              <w:pStyle w:val="TAC"/>
              <w:keepNext w:val="0"/>
              <w:rPr>
                <w:rFonts w:eastAsia="SimSun"/>
                <w:lang w:val="de-DE"/>
              </w:rPr>
            </w:pPr>
            <w:r>
              <w:t>90°/90°</w:t>
            </w:r>
          </w:p>
        </w:tc>
        <w:tc>
          <w:tcPr>
            <w:tcW w:w="2058" w:type="dxa"/>
          </w:tcPr>
          <w:p w14:paraId="22D89D8E" w14:textId="3D930335" w:rsidR="00967CF4" w:rsidRDefault="00967CF4" w:rsidP="007D1647">
            <w:pPr>
              <w:pStyle w:val="TAC"/>
              <w:keepNext w:val="0"/>
            </w:pPr>
            <w:r>
              <w:t>8x2 (default)</w:t>
            </w:r>
          </w:p>
        </w:tc>
        <w:tc>
          <w:tcPr>
            <w:tcW w:w="3016" w:type="dxa"/>
            <w:gridSpan w:val="2"/>
            <w:shd w:val="clear" w:color="auto" w:fill="auto"/>
            <w:vAlign w:val="center"/>
          </w:tcPr>
          <w:p w14:paraId="197626E8" w14:textId="445E1B78" w:rsidR="00967CF4" w:rsidRPr="001E05D6" w:rsidRDefault="00967CF4" w:rsidP="007D1647">
            <w:pPr>
              <w:pStyle w:val="TAC"/>
              <w:keepNext w:val="0"/>
              <w:rPr>
                <w:rFonts w:eastAsia="SimSun"/>
                <w:lang w:val="de-DE"/>
              </w:rPr>
            </w:pPr>
            <w:r>
              <w:t>614 (</w:t>
            </w:r>
            <w:r w:rsidRPr="00646BB9">
              <w:rPr>
                <w:rFonts w:ascii="Symbol" w:hAnsi="Symbol"/>
              </w:rPr>
              <w:t>Dq</w:t>
            </w:r>
            <w:r>
              <w:t>=</w:t>
            </w:r>
            <w:r w:rsidRPr="00646BB9">
              <w:rPr>
                <w:rFonts w:ascii="Symbol" w:hAnsi="Symbol"/>
              </w:rPr>
              <w:t>Df</w:t>
            </w:r>
            <w:r>
              <w:t>=10</w:t>
            </w:r>
            <w:r>
              <w:rPr>
                <w:rFonts w:cs="Arial"/>
              </w:rPr>
              <w:t>°</w:t>
            </w:r>
            <w:r>
              <w:t>)</w:t>
            </w:r>
          </w:p>
        </w:tc>
        <w:tc>
          <w:tcPr>
            <w:tcW w:w="1079" w:type="dxa"/>
            <w:vAlign w:val="center"/>
          </w:tcPr>
          <w:p w14:paraId="462E6C68" w14:textId="55640C30" w:rsidR="00967CF4" w:rsidRDefault="00967CF4" w:rsidP="007D1647">
            <w:pPr>
              <w:pStyle w:val="TAC"/>
              <w:keepNext w:val="0"/>
              <w:rPr>
                <w:rFonts w:eastAsia="SimSun"/>
                <w:lang w:val="de-DE"/>
              </w:rPr>
            </w:pPr>
            <w:r>
              <w:rPr>
                <w:rFonts w:eastAsia="SimSun"/>
                <w:lang w:val="de-DE"/>
              </w:rPr>
              <w:t>450</w:t>
            </w:r>
          </w:p>
        </w:tc>
        <w:tc>
          <w:tcPr>
            <w:tcW w:w="1311" w:type="dxa"/>
            <w:vAlign w:val="center"/>
          </w:tcPr>
          <w:p w14:paraId="64BF611B" w14:textId="4D1D9FD6" w:rsidR="00967CF4" w:rsidRPr="001E05D6" w:rsidRDefault="000D6577" w:rsidP="007D1647">
            <w:pPr>
              <w:pStyle w:val="TAC"/>
              <w:keepNext w:val="0"/>
              <w:rPr>
                <w:rFonts w:eastAsia="SimSun"/>
                <w:lang w:val="de-DE"/>
              </w:rPr>
            </w:pPr>
            <w:r>
              <w:rPr>
                <w:rFonts w:eastAsia="SimSun" w:cs="Arial"/>
                <w:lang w:val="de-DE"/>
              </w:rPr>
              <w:t>≤</w:t>
            </w:r>
            <w:r w:rsidR="00967CF4">
              <w:rPr>
                <w:rFonts w:eastAsia="SimSun"/>
                <w:lang w:val="de-DE"/>
              </w:rPr>
              <w:t>0.29</w:t>
            </w:r>
          </w:p>
        </w:tc>
      </w:tr>
      <w:tr w:rsidR="00E0374D" w:rsidRPr="007F6D85" w14:paraId="4186A9CD" w14:textId="77777777" w:rsidTr="00157E73">
        <w:trPr>
          <w:cantSplit/>
          <w:trHeight w:val="56"/>
          <w:jc w:val="center"/>
        </w:trPr>
        <w:tc>
          <w:tcPr>
            <w:tcW w:w="1316" w:type="dxa"/>
            <w:vMerge/>
            <w:shd w:val="clear" w:color="auto" w:fill="auto"/>
            <w:vAlign w:val="center"/>
          </w:tcPr>
          <w:p w14:paraId="339F3B6D" w14:textId="77777777" w:rsidR="00E0374D" w:rsidRDefault="00E0374D" w:rsidP="007D1647">
            <w:pPr>
              <w:pStyle w:val="TAL"/>
              <w:keepNext w:val="0"/>
              <w:jc w:val="center"/>
            </w:pPr>
          </w:p>
        </w:tc>
        <w:tc>
          <w:tcPr>
            <w:tcW w:w="851" w:type="dxa"/>
            <w:vMerge/>
            <w:vAlign w:val="center"/>
          </w:tcPr>
          <w:p w14:paraId="7EB7A181" w14:textId="77777777" w:rsidR="00E0374D" w:rsidRDefault="00E0374D" w:rsidP="007D1647">
            <w:pPr>
              <w:pStyle w:val="TAC"/>
              <w:keepNext w:val="0"/>
            </w:pPr>
          </w:p>
        </w:tc>
        <w:tc>
          <w:tcPr>
            <w:tcW w:w="2058" w:type="dxa"/>
          </w:tcPr>
          <w:p w14:paraId="65BBDB0E" w14:textId="1980383E" w:rsidR="00E0374D" w:rsidRDefault="00E0374D" w:rsidP="007D1647">
            <w:pPr>
              <w:pStyle w:val="TAC"/>
              <w:keepNext w:val="0"/>
            </w:pPr>
            <w:r>
              <w:t>4x2 (alternate)</w:t>
            </w:r>
          </w:p>
        </w:tc>
        <w:tc>
          <w:tcPr>
            <w:tcW w:w="3016" w:type="dxa"/>
            <w:gridSpan w:val="2"/>
            <w:shd w:val="clear" w:color="auto" w:fill="auto"/>
            <w:vAlign w:val="center"/>
          </w:tcPr>
          <w:p w14:paraId="21168BF9" w14:textId="1A53BD96" w:rsidR="00E0374D" w:rsidRDefault="00E0374D" w:rsidP="007D1647">
            <w:pPr>
              <w:pStyle w:val="TAC"/>
              <w:keepNext w:val="0"/>
              <w:rPr>
                <w:rFonts w:eastAsia="SimSun"/>
                <w:lang w:val="de-DE"/>
              </w:rPr>
            </w:pPr>
            <w:r>
              <w:t>182 (</w:t>
            </w:r>
            <w:r w:rsidRPr="00646BB9">
              <w:rPr>
                <w:rFonts w:ascii="Symbol" w:hAnsi="Symbol"/>
              </w:rPr>
              <w:t>Dq</w:t>
            </w:r>
            <w:r>
              <w:t>=</w:t>
            </w:r>
            <w:r w:rsidRPr="00646BB9">
              <w:rPr>
                <w:rFonts w:ascii="Symbol" w:hAnsi="Symbol"/>
              </w:rPr>
              <w:t>Df</w:t>
            </w:r>
            <w:r>
              <w:t>=18</w:t>
            </w:r>
            <w:r>
              <w:rPr>
                <w:rFonts w:cs="Arial"/>
              </w:rPr>
              <w:t>°</w:t>
            </w:r>
            <w:r>
              <w:t>)</w:t>
            </w:r>
          </w:p>
        </w:tc>
        <w:tc>
          <w:tcPr>
            <w:tcW w:w="1079" w:type="dxa"/>
            <w:vAlign w:val="center"/>
          </w:tcPr>
          <w:p w14:paraId="4E601AE7" w14:textId="7A3470A4" w:rsidR="00E0374D" w:rsidRDefault="00E0374D" w:rsidP="007D1647">
            <w:pPr>
              <w:pStyle w:val="TAC"/>
              <w:keepNext w:val="0"/>
              <w:rPr>
                <w:rFonts w:eastAsia="SimSun"/>
                <w:lang w:val="de-DE"/>
              </w:rPr>
            </w:pPr>
            <w:r>
              <w:rPr>
                <w:rFonts w:eastAsia="SimSun"/>
                <w:lang w:val="de-DE"/>
              </w:rPr>
              <w:t>125</w:t>
            </w:r>
          </w:p>
        </w:tc>
        <w:tc>
          <w:tcPr>
            <w:tcW w:w="1311" w:type="dxa"/>
            <w:vAlign w:val="center"/>
          </w:tcPr>
          <w:p w14:paraId="7904A04D" w14:textId="6A2EC53E" w:rsidR="00E0374D" w:rsidRDefault="00E0374D" w:rsidP="007D1647">
            <w:pPr>
              <w:pStyle w:val="TAC"/>
              <w:keepNext w:val="0"/>
              <w:rPr>
                <w:rFonts w:eastAsia="SimSun"/>
                <w:lang w:val="de-DE"/>
              </w:rPr>
            </w:pPr>
            <w:r>
              <w:rPr>
                <w:rFonts w:eastAsia="SimSun" w:cs="Arial"/>
                <w:lang w:val="de-DE"/>
              </w:rPr>
              <w:t>≤</w:t>
            </w:r>
            <w:r>
              <w:rPr>
                <w:rFonts w:eastAsia="SimSun"/>
                <w:lang w:val="de-DE"/>
              </w:rPr>
              <w:t>0.3</w:t>
            </w:r>
            <w:r w:rsidR="007011C2">
              <w:rPr>
                <w:rFonts w:eastAsia="SimSun"/>
                <w:lang w:val="de-DE"/>
              </w:rPr>
              <w:t>1</w:t>
            </w:r>
          </w:p>
        </w:tc>
      </w:tr>
      <w:tr w:rsidR="00307CA2" w:rsidRPr="007F6D85" w14:paraId="1C815168" w14:textId="77777777" w:rsidTr="00157E73">
        <w:trPr>
          <w:cantSplit/>
          <w:trHeight w:val="56"/>
          <w:jc w:val="center"/>
        </w:trPr>
        <w:tc>
          <w:tcPr>
            <w:tcW w:w="1316" w:type="dxa"/>
            <w:vMerge w:val="restart"/>
            <w:shd w:val="clear" w:color="auto" w:fill="auto"/>
            <w:vAlign w:val="center"/>
          </w:tcPr>
          <w:p w14:paraId="36A58649" w14:textId="5EE283EA" w:rsidR="00307CA2" w:rsidRPr="007849B1" w:rsidRDefault="00307CA2" w:rsidP="007D1647">
            <w:pPr>
              <w:pStyle w:val="TAL"/>
              <w:keepNext w:val="0"/>
              <w:jc w:val="center"/>
            </w:pPr>
            <w:r>
              <w:t>PC1/PC5</w:t>
            </w:r>
          </w:p>
        </w:tc>
        <w:tc>
          <w:tcPr>
            <w:tcW w:w="851" w:type="dxa"/>
            <w:vMerge w:val="restart"/>
            <w:vAlign w:val="center"/>
          </w:tcPr>
          <w:p w14:paraId="071D8267" w14:textId="77777777" w:rsidR="00307CA2" w:rsidRPr="001E05D6" w:rsidRDefault="00307CA2" w:rsidP="007D1647">
            <w:pPr>
              <w:pStyle w:val="TAC"/>
              <w:keepNext w:val="0"/>
              <w:rPr>
                <w:lang w:val="de-DE"/>
              </w:rPr>
            </w:pPr>
            <w:r>
              <w:t>90°/90°</w:t>
            </w:r>
          </w:p>
        </w:tc>
        <w:tc>
          <w:tcPr>
            <w:tcW w:w="2058" w:type="dxa"/>
          </w:tcPr>
          <w:p w14:paraId="4188E62E" w14:textId="4C6E07DB" w:rsidR="00307CA2" w:rsidRPr="00646BB9" w:rsidRDefault="00307CA2" w:rsidP="007D1647">
            <w:pPr>
              <w:pStyle w:val="TAC"/>
              <w:keepNext w:val="0"/>
            </w:pPr>
            <w:r>
              <w:t>12x12 (default)</w:t>
            </w:r>
          </w:p>
        </w:tc>
        <w:tc>
          <w:tcPr>
            <w:tcW w:w="3016" w:type="dxa"/>
            <w:gridSpan w:val="2"/>
            <w:shd w:val="clear" w:color="auto" w:fill="auto"/>
            <w:vAlign w:val="center"/>
          </w:tcPr>
          <w:p w14:paraId="7F536674" w14:textId="59348360" w:rsidR="00307CA2" w:rsidRPr="001E05D6" w:rsidRDefault="00307CA2" w:rsidP="007D1647">
            <w:pPr>
              <w:pStyle w:val="TAC"/>
              <w:keepNext w:val="0"/>
              <w:rPr>
                <w:lang w:val="de-DE"/>
              </w:rPr>
            </w:pPr>
            <w:r w:rsidRPr="00646BB9">
              <w:t>2522</w:t>
            </w:r>
            <w:r>
              <w:t xml:space="preserve"> (</w:t>
            </w:r>
            <w:r w:rsidRPr="00646BB9">
              <w:rPr>
                <w:rFonts w:ascii="Symbol" w:hAnsi="Symbol"/>
              </w:rPr>
              <w:t>Dq</w:t>
            </w:r>
            <w:r>
              <w:t>=</w:t>
            </w:r>
            <w:r w:rsidRPr="00646BB9">
              <w:rPr>
                <w:rFonts w:ascii="Symbol" w:hAnsi="Symbol"/>
              </w:rPr>
              <w:t>Df</w:t>
            </w:r>
            <w:r>
              <w:t>=5</w:t>
            </w:r>
            <w:r>
              <w:rPr>
                <w:rFonts w:cs="Arial"/>
              </w:rPr>
              <w:t>°</w:t>
            </w:r>
            <w:r>
              <w:t>)</w:t>
            </w:r>
          </w:p>
        </w:tc>
        <w:tc>
          <w:tcPr>
            <w:tcW w:w="1079" w:type="dxa"/>
            <w:vAlign w:val="center"/>
          </w:tcPr>
          <w:p w14:paraId="260FB3FD" w14:textId="48D2304D" w:rsidR="00307CA2" w:rsidRDefault="00307CA2" w:rsidP="007D1647">
            <w:pPr>
              <w:pStyle w:val="TAC"/>
              <w:keepNext w:val="0"/>
              <w:rPr>
                <w:lang w:val="de-DE"/>
              </w:rPr>
            </w:pPr>
            <w:r>
              <w:rPr>
                <w:lang w:val="de-DE"/>
              </w:rPr>
              <w:t>1600</w:t>
            </w:r>
          </w:p>
        </w:tc>
        <w:tc>
          <w:tcPr>
            <w:tcW w:w="1311" w:type="dxa"/>
            <w:vAlign w:val="center"/>
          </w:tcPr>
          <w:p w14:paraId="3D8E7091" w14:textId="5F5A4B82" w:rsidR="00307CA2" w:rsidRPr="001E05D6" w:rsidRDefault="00307CA2" w:rsidP="007D1647">
            <w:pPr>
              <w:pStyle w:val="TAC"/>
              <w:keepNext w:val="0"/>
              <w:rPr>
                <w:lang w:val="de-DE"/>
              </w:rPr>
            </w:pPr>
            <w:r>
              <w:rPr>
                <w:lang w:val="de-DE"/>
              </w:rPr>
              <w:t>0.25</w:t>
            </w:r>
          </w:p>
        </w:tc>
      </w:tr>
      <w:tr w:rsidR="006B7884" w:rsidRPr="007F6D85" w14:paraId="52A3C4A1" w14:textId="77777777" w:rsidTr="00157E73">
        <w:trPr>
          <w:cantSplit/>
          <w:trHeight w:val="56"/>
          <w:jc w:val="center"/>
        </w:trPr>
        <w:tc>
          <w:tcPr>
            <w:tcW w:w="1316" w:type="dxa"/>
            <w:vMerge/>
            <w:shd w:val="clear" w:color="auto" w:fill="auto"/>
            <w:vAlign w:val="center"/>
          </w:tcPr>
          <w:p w14:paraId="29F5C724" w14:textId="77777777" w:rsidR="006B7884" w:rsidRDefault="006B7884" w:rsidP="007D1647">
            <w:pPr>
              <w:pStyle w:val="TAL"/>
              <w:keepNext w:val="0"/>
              <w:jc w:val="center"/>
            </w:pPr>
          </w:p>
        </w:tc>
        <w:tc>
          <w:tcPr>
            <w:tcW w:w="851" w:type="dxa"/>
            <w:vMerge/>
            <w:vAlign w:val="center"/>
          </w:tcPr>
          <w:p w14:paraId="54E57AC8" w14:textId="77777777" w:rsidR="006B7884" w:rsidRDefault="006B7884" w:rsidP="007D1647">
            <w:pPr>
              <w:pStyle w:val="TAC"/>
              <w:keepNext w:val="0"/>
            </w:pPr>
          </w:p>
        </w:tc>
        <w:tc>
          <w:tcPr>
            <w:tcW w:w="2058" w:type="dxa"/>
          </w:tcPr>
          <w:p w14:paraId="02A4282C" w14:textId="6C1926B5" w:rsidR="006B7884" w:rsidRPr="00646BB9" w:rsidRDefault="006B7884" w:rsidP="007D1647">
            <w:pPr>
              <w:pStyle w:val="TAC"/>
              <w:keepNext w:val="0"/>
            </w:pPr>
            <w:r>
              <w:t>6x6 (alternate, PC5)</w:t>
            </w:r>
          </w:p>
        </w:tc>
        <w:tc>
          <w:tcPr>
            <w:tcW w:w="3016" w:type="dxa"/>
            <w:gridSpan w:val="2"/>
            <w:shd w:val="clear" w:color="auto" w:fill="auto"/>
            <w:vAlign w:val="center"/>
          </w:tcPr>
          <w:p w14:paraId="68E23C3B" w14:textId="0E77983A" w:rsidR="006B7884" w:rsidRDefault="006B7884" w:rsidP="007D1647">
            <w:pPr>
              <w:pStyle w:val="TAC"/>
              <w:keepNext w:val="0"/>
              <w:rPr>
                <w:lang w:val="de-DE"/>
              </w:rPr>
            </w:pPr>
            <w:r>
              <w:t>614 (</w:t>
            </w:r>
            <w:r w:rsidRPr="00646BB9">
              <w:rPr>
                <w:rFonts w:ascii="Symbol" w:hAnsi="Symbol"/>
              </w:rPr>
              <w:t>Dq</w:t>
            </w:r>
            <w:r>
              <w:t>=</w:t>
            </w:r>
            <w:r w:rsidRPr="00646BB9">
              <w:rPr>
                <w:rFonts w:ascii="Symbol" w:hAnsi="Symbol"/>
              </w:rPr>
              <w:t>Df</w:t>
            </w:r>
            <w:r>
              <w:t>=10</w:t>
            </w:r>
            <w:r>
              <w:rPr>
                <w:rFonts w:cs="Arial"/>
              </w:rPr>
              <w:t>°</w:t>
            </w:r>
            <w:r>
              <w:t>)</w:t>
            </w:r>
          </w:p>
        </w:tc>
        <w:tc>
          <w:tcPr>
            <w:tcW w:w="1079" w:type="dxa"/>
            <w:vAlign w:val="center"/>
          </w:tcPr>
          <w:p w14:paraId="21E56AC5" w14:textId="4293C307" w:rsidR="006B7884" w:rsidRDefault="006B7884" w:rsidP="007D1647">
            <w:pPr>
              <w:pStyle w:val="TAC"/>
              <w:keepNext w:val="0"/>
              <w:rPr>
                <w:lang w:val="de-DE"/>
              </w:rPr>
            </w:pPr>
            <w:r>
              <w:rPr>
                <w:lang w:val="de-DE"/>
              </w:rPr>
              <w:t>400</w:t>
            </w:r>
          </w:p>
        </w:tc>
        <w:tc>
          <w:tcPr>
            <w:tcW w:w="1311" w:type="dxa"/>
            <w:vAlign w:val="center"/>
          </w:tcPr>
          <w:p w14:paraId="4A2D9B18" w14:textId="1328DE50" w:rsidR="006B7884" w:rsidRDefault="006B7884" w:rsidP="007D1647">
            <w:pPr>
              <w:pStyle w:val="TAC"/>
              <w:keepNext w:val="0"/>
              <w:rPr>
                <w:lang w:val="de-DE"/>
              </w:rPr>
            </w:pPr>
            <w:r>
              <w:rPr>
                <w:lang w:val="de-DE"/>
              </w:rPr>
              <w:t>0.25</w:t>
            </w:r>
          </w:p>
        </w:tc>
      </w:tr>
    </w:tbl>
    <w:p w14:paraId="154D599D" w14:textId="77777777" w:rsidR="00F104FA" w:rsidRDefault="00F104FA" w:rsidP="00523183">
      <w:pPr>
        <w:rPr>
          <w:lang w:val="de-DE"/>
        </w:rPr>
      </w:pPr>
    </w:p>
    <w:p w14:paraId="2C0F3352" w14:textId="0E985FE4" w:rsidR="006C5710" w:rsidRDefault="006C5710" w:rsidP="00523183">
      <w:r w:rsidRPr="006C5710">
        <w:t>It i</w:t>
      </w:r>
      <w:r>
        <w:t>s proposed to adopt the SE TRP fine grids</w:t>
      </w:r>
      <w:r w:rsidR="003B6876">
        <w:t xml:space="preserve"> in </w:t>
      </w:r>
      <w:r w:rsidR="003B6876">
        <w:fldChar w:fldCharType="begin"/>
      </w:r>
      <w:r w:rsidR="003B6876">
        <w:instrText xml:space="preserve"> REF _Ref133263959 \h </w:instrText>
      </w:r>
      <w:r w:rsidR="003B6876">
        <w:fldChar w:fldCharType="separate"/>
      </w:r>
      <w:r w:rsidR="00AD1A92">
        <w:t xml:space="preserve">Table </w:t>
      </w:r>
      <w:r w:rsidR="00AD1A92">
        <w:rPr>
          <w:noProof/>
        </w:rPr>
        <w:t>4</w:t>
      </w:r>
      <w:r w:rsidR="003B6876">
        <w:fldChar w:fldCharType="end"/>
      </w:r>
      <w:r>
        <w:t xml:space="preserve"> for the harmonic region and update</w:t>
      </w:r>
      <w:r w:rsidR="003B6876">
        <w:t xml:space="preserve"> Clause M.4.5 accordingly.</w:t>
      </w:r>
      <w:r w:rsidR="00BA28DB">
        <w:t xml:space="preserve"> When comparing </w:t>
      </w:r>
      <w:r w:rsidR="00BA28DB">
        <w:rPr>
          <w:lang w:val="en-GB"/>
        </w:rPr>
        <w:fldChar w:fldCharType="begin"/>
      </w:r>
      <w:r w:rsidR="00BA28DB">
        <w:rPr>
          <w:lang w:val="en-GB"/>
        </w:rPr>
        <w:instrText xml:space="preserve"> REF _Ref133260043 \h </w:instrText>
      </w:r>
      <w:r w:rsidR="00BA28DB">
        <w:rPr>
          <w:lang w:val="en-GB"/>
        </w:rPr>
      </w:r>
      <w:r w:rsidR="00BA28DB">
        <w:rPr>
          <w:lang w:val="en-GB"/>
        </w:rPr>
        <w:fldChar w:fldCharType="separate"/>
      </w:r>
      <w:r w:rsidR="00AD1A92">
        <w:t xml:space="preserve">Table </w:t>
      </w:r>
      <w:r w:rsidR="00AD1A92">
        <w:rPr>
          <w:noProof/>
        </w:rPr>
        <w:t>3</w:t>
      </w:r>
      <w:r w:rsidR="00BA28DB">
        <w:rPr>
          <w:lang w:val="en-GB"/>
        </w:rPr>
        <w:fldChar w:fldCharType="end"/>
      </w:r>
      <w:r w:rsidR="00BA28DB">
        <w:rPr>
          <w:lang w:val="en-GB"/>
        </w:rPr>
        <w:t xml:space="preserve"> with </w:t>
      </w:r>
      <w:r w:rsidR="00BA28DB">
        <w:rPr>
          <w:lang w:val="en-GB"/>
        </w:rPr>
        <w:fldChar w:fldCharType="begin"/>
      </w:r>
      <w:r w:rsidR="00BA28DB">
        <w:rPr>
          <w:lang w:val="en-GB"/>
        </w:rPr>
        <w:instrText xml:space="preserve"> REF _Ref133263959 \h </w:instrText>
      </w:r>
      <w:r w:rsidR="00BA28DB">
        <w:rPr>
          <w:lang w:val="en-GB"/>
        </w:rPr>
      </w:r>
      <w:r w:rsidR="00BA28DB">
        <w:rPr>
          <w:lang w:val="en-GB"/>
        </w:rPr>
        <w:fldChar w:fldCharType="separate"/>
      </w:r>
      <w:r w:rsidR="00AD1A92">
        <w:t xml:space="preserve">Table </w:t>
      </w:r>
      <w:r w:rsidR="00AD1A92">
        <w:rPr>
          <w:noProof/>
        </w:rPr>
        <w:t>4</w:t>
      </w:r>
      <w:r w:rsidR="00BA28DB">
        <w:rPr>
          <w:lang w:val="en-GB"/>
        </w:rPr>
        <w:fldChar w:fldCharType="end"/>
      </w:r>
      <w:r w:rsidR="00BA28DB">
        <w:rPr>
          <w:lang w:val="en-GB"/>
        </w:rPr>
        <w:t xml:space="preserve">, it can be observed that the </w:t>
      </w:r>
      <w:r w:rsidR="00743126">
        <w:rPr>
          <w:lang w:val="en-GB"/>
        </w:rPr>
        <w:t xml:space="preserve">default </w:t>
      </w:r>
      <w:r w:rsidR="00BD129C">
        <w:rPr>
          <w:lang w:val="en-GB"/>
        </w:rPr>
        <w:t xml:space="preserve">SE TRP fine grid </w:t>
      </w:r>
      <w:r w:rsidR="0027403E">
        <w:rPr>
          <w:lang w:val="en-GB"/>
        </w:rPr>
        <w:t>for PC3</w:t>
      </w:r>
      <w:r w:rsidR="00F222BF">
        <w:rPr>
          <w:lang w:val="en-GB"/>
        </w:rPr>
        <w:t xml:space="preserve"> </w:t>
      </w:r>
      <w:r w:rsidR="00BD129C">
        <w:rPr>
          <w:lang w:val="en-GB"/>
        </w:rPr>
        <w:t>needs to be finer</w:t>
      </w:r>
      <w:r w:rsidR="00BD1BFA">
        <w:rPr>
          <w:lang w:val="en-GB"/>
        </w:rPr>
        <w:t xml:space="preserve"> than what was defined earlier (with the previous HPBW assumptions). </w:t>
      </w:r>
    </w:p>
    <w:p w14:paraId="72659FC5" w14:textId="4975407E" w:rsidR="003B6876" w:rsidRDefault="003B6876" w:rsidP="003B6876">
      <w:pPr>
        <w:pStyle w:val="Caption"/>
      </w:pPr>
      <w:bookmarkStart w:id="16" w:name="_Ref133321303"/>
      <w:bookmarkStart w:id="17" w:name="_Ref134775832"/>
      <w:r>
        <w:t xml:space="preserve">Proposal </w:t>
      </w:r>
      <w:r>
        <w:fldChar w:fldCharType="begin"/>
      </w:r>
      <w:r>
        <w:instrText xml:space="preserve"> SEQ Proposal \* ARABIC </w:instrText>
      </w:r>
      <w:r>
        <w:fldChar w:fldCharType="separate"/>
      </w:r>
      <w:r w:rsidR="00AD1A92">
        <w:rPr>
          <w:noProof/>
        </w:rPr>
        <w:t>2</w:t>
      </w:r>
      <w:r>
        <w:fldChar w:fldCharType="end"/>
      </w:r>
      <w:r>
        <w:t xml:space="preserve">: </w:t>
      </w:r>
      <w:r w:rsidR="00CD61A3">
        <w:t>A</w:t>
      </w:r>
      <w:r w:rsidR="00D46BA1">
        <w:t xml:space="preserve">dopt the SE TRP fine grids in </w:t>
      </w:r>
      <w:r w:rsidR="00D46BA1">
        <w:fldChar w:fldCharType="begin"/>
      </w:r>
      <w:r w:rsidR="00D46BA1">
        <w:instrText xml:space="preserve"> REF _Ref133263959 \h </w:instrText>
      </w:r>
      <w:r w:rsidR="00D46BA1">
        <w:fldChar w:fldCharType="separate"/>
      </w:r>
      <w:r w:rsidR="00AD1A92">
        <w:t xml:space="preserve">Table </w:t>
      </w:r>
      <w:r w:rsidR="00AD1A92">
        <w:rPr>
          <w:noProof/>
        </w:rPr>
        <w:t>4</w:t>
      </w:r>
      <w:r w:rsidR="00D46BA1">
        <w:fldChar w:fldCharType="end"/>
      </w:r>
      <w:r w:rsidR="00D46BA1">
        <w:t xml:space="preserve"> for the harmonic region </w:t>
      </w:r>
      <w:r w:rsidR="001A1E04">
        <w:t xml:space="preserve">if the </w:t>
      </w:r>
      <w:r w:rsidR="00F532A6">
        <w:t xml:space="preserve">split frequency range concept is adopted </w:t>
      </w:r>
      <w:r w:rsidR="00D46BA1">
        <w:t xml:space="preserve">and update Clause M.4.5 </w:t>
      </w:r>
      <w:bookmarkEnd w:id="16"/>
      <w:r w:rsidR="00C87E6B">
        <w:t>accordingly.</w:t>
      </w:r>
      <w:bookmarkEnd w:id="17"/>
    </w:p>
    <w:p w14:paraId="07CA29B5" w14:textId="0C86E30F" w:rsidR="00255A34" w:rsidRDefault="00255A34" w:rsidP="00255A34">
      <w:pPr>
        <w:pStyle w:val="Caption"/>
      </w:pPr>
      <w:bookmarkStart w:id="18" w:name="_Ref133321304"/>
      <w:bookmarkStart w:id="19" w:name="_Ref134775833"/>
      <w:r>
        <w:t xml:space="preserve">Proposal </w:t>
      </w:r>
      <w:r>
        <w:fldChar w:fldCharType="begin"/>
      </w:r>
      <w:r>
        <w:instrText xml:space="preserve"> SEQ Proposal \* ARABIC </w:instrText>
      </w:r>
      <w:r>
        <w:fldChar w:fldCharType="separate"/>
      </w:r>
      <w:r w:rsidR="00AD1A92">
        <w:rPr>
          <w:noProof/>
        </w:rPr>
        <w:t>3</w:t>
      </w:r>
      <w:r>
        <w:fldChar w:fldCharType="end"/>
      </w:r>
      <w:r>
        <w:t xml:space="preserve">: </w:t>
      </w:r>
      <w:r w:rsidR="00B261E9">
        <w:t>Alternatively, a</w:t>
      </w:r>
      <w:r>
        <w:t xml:space="preserve">dopt the SE TRP fine grids in </w:t>
      </w:r>
      <w:r>
        <w:fldChar w:fldCharType="begin"/>
      </w:r>
      <w:r>
        <w:instrText xml:space="preserve"> REF _Ref133263959 \h </w:instrText>
      </w:r>
      <w:r>
        <w:fldChar w:fldCharType="separate"/>
      </w:r>
      <w:r w:rsidR="00AD1A92">
        <w:t xml:space="preserve">Table </w:t>
      </w:r>
      <w:r w:rsidR="00AD1A92">
        <w:rPr>
          <w:noProof/>
        </w:rPr>
        <w:t>4</w:t>
      </w:r>
      <w:r>
        <w:fldChar w:fldCharType="end"/>
      </w:r>
      <w:r>
        <w:t xml:space="preserve"> for the entire SE region if the split frequency range concept is not adopted and update Clause M.4.5 </w:t>
      </w:r>
      <w:bookmarkEnd w:id="18"/>
      <w:r w:rsidR="00C87E6B">
        <w:t>accordingly.</w:t>
      </w:r>
      <w:bookmarkEnd w:id="19"/>
    </w:p>
    <w:p w14:paraId="5436B242" w14:textId="0765410D" w:rsidR="0027403E" w:rsidRDefault="0027403E" w:rsidP="0027403E">
      <w:pPr>
        <w:pStyle w:val="Caption"/>
      </w:pPr>
      <w:bookmarkStart w:id="20" w:name="_Ref133321301"/>
      <w:r w:rsidRPr="0027403E">
        <w:t xml:space="preserve">Observation </w:t>
      </w:r>
      <w:r w:rsidRPr="0027403E">
        <w:fldChar w:fldCharType="begin"/>
      </w:r>
      <w:r w:rsidRPr="0027403E">
        <w:instrText xml:space="preserve"> SEQ Observation \* ARABIC </w:instrText>
      </w:r>
      <w:r w:rsidRPr="0027403E">
        <w:fldChar w:fldCharType="separate"/>
      </w:r>
      <w:r w:rsidR="00AD1A92">
        <w:rPr>
          <w:noProof/>
        </w:rPr>
        <w:t>1</w:t>
      </w:r>
      <w:r w:rsidRPr="0027403E">
        <w:fldChar w:fldCharType="end"/>
      </w:r>
      <w:r>
        <w:t xml:space="preserve">: </w:t>
      </w:r>
      <w:r w:rsidR="00743126">
        <w:t>The default SE TRP fine grid for PC3 needs to be finer than what was defined earlier (with the previous HPBW assumptions)</w:t>
      </w:r>
      <w:bookmarkEnd w:id="20"/>
    </w:p>
    <w:p w14:paraId="365B1E47" w14:textId="77777777" w:rsidR="00B261E9" w:rsidRDefault="00B261E9">
      <w:pPr>
        <w:rPr>
          <w:rFonts w:ascii="Arial" w:eastAsia="Malgun Gothic" w:hAnsi="Arial"/>
          <w:sz w:val="36"/>
          <w:szCs w:val="20"/>
          <w:lang w:val="en-GB"/>
        </w:rPr>
      </w:pPr>
      <w:r>
        <w:br w:type="page"/>
      </w:r>
    </w:p>
    <w:p w14:paraId="6453F0EA" w14:textId="2ED82DA0" w:rsidR="00213967" w:rsidRDefault="00213967" w:rsidP="00213967">
      <w:pPr>
        <w:pStyle w:val="Heading1"/>
        <w:ind w:left="567" w:hanging="567"/>
      </w:pPr>
      <w:r>
        <w:lastRenderedPageBreak/>
        <w:t>Fine TRP Measurement Grids for Non-Harmonic Region</w:t>
      </w:r>
    </w:p>
    <w:p w14:paraId="73176A3F" w14:textId="5BB78094" w:rsidR="00213967" w:rsidRDefault="00963D8E" w:rsidP="00213967">
      <w:pPr>
        <w:rPr>
          <w:lang w:val="en-GB"/>
        </w:rPr>
      </w:pPr>
      <w:r>
        <w:rPr>
          <w:lang w:val="en-GB"/>
        </w:rPr>
        <w:t>If the frequency range split concept is adopted</w:t>
      </w:r>
      <w:r w:rsidR="009877E8">
        <w:rPr>
          <w:lang w:val="en-GB"/>
        </w:rPr>
        <w:t xml:space="preserve">, </w:t>
      </w:r>
      <w:r w:rsidR="00686949">
        <w:rPr>
          <w:lang w:val="en-GB"/>
        </w:rPr>
        <w:t>the</w:t>
      </w:r>
      <w:r w:rsidR="00822F12">
        <w:rPr>
          <w:lang w:val="en-GB"/>
        </w:rPr>
        <w:t xml:space="preserve"> fine TRP measurement grids for the non-harmonic region will need to be</w:t>
      </w:r>
      <w:r w:rsidR="00B246B9">
        <w:rPr>
          <w:lang w:val="en-GB"/>
        </w:rPr>
        <w:t xml:space="preserve"> defined together with the offsets</w:t>
      </w:r>
      <w:r w:rsidR="00662C5F">
        <w:rPr>
          <w:lang w:val="en-GB"/>
        </w:rPr>
        <w:t>. This section presents the results for these analyses</w:t>
      </w:r>
      <w:r w:rsidR="00294BAD">
        <w:rPr>
          <w:lang w:val="en-GB"/>
        </w:rPr>
        <w:t xml:space="preserve"> for the constant-step size and constant density grids</w:t>
      </w:r>
      <w:r w:rsidR="00294BAD" w:rsidRPr="004348A8">
        <w:t>, similar to t</w:t>
      </w:r>
      <w:r w:rsidR="00294BAD">
        <w:t xml:space="preserve">hose in </w:t>
      </w:r>
      <w:r w:rsidR="00294BAD">
        <w:fldChar w:fldCharType="begin"/>
      </w:r>
      <w:r w:rsidR="00294BAD">
        <w:instrText xml:space="preserve"> REF _Ref133254691 \r \h </w:instrText>
      </w:r>
      <w:r w:rsidR="00294BAD">
        <w:fldChar w:fldCharType="separate"/>
      </w:r>
      <w:r w:rsidR="00AD1A92">
        <w:t>[3]</w:t>
      </w:r>
      <w:r w:rsidR="00294BAD">
        <w:fldChar w:fldCharType="end"/>
      </w:r>
      <w:r w:rsidR="00294BAD">
        <w:fldChar w:fldCharType="begin"/>
      </w:r>
      <w:r w:rsidR="00294BAD">
        <w:instrText xml:space="preserve"> REF _Ref133258472 \r \h </w:instrText>
      </w:r>
      <w:r w:rsidR="00294BAD">
        <w:fldChar w:fldCharType="separate"/>
      </w:r>
      <w:r w:rsidR="00AD1A92">
        <w:t>[7]</w:t>
      </w:r>
      <w:r w:rsidR="00294BAD">
        <w:fldChar w:fldCharType="end"/>
      </w:r>
      <w:r w:rsidR="00294BAD">
        <w:t xml:space="preserve"> </w:t>
      </w:r>
      <w:r w:rsidR="0076654F">
        <w:t xml:space="preserve">for the non-harmonic antenna assumptions </w:t>
      </w:r>
      <w:r w:rsidR="00F40CD4">
        <w:t xml:space="preserve">presented </w:t>
      </w:r>
      <w:r w:rsidR="0076654F">
        <w:t xml:space="preserve">in </w:t>
      </w:r>
      <w:r w:rsidR="0076654F">
        <w:fldChar w:fldCharType="begin"/>
      </w:r>
      <w:r w:rsidR="0076654F">
        <w:instrText xml:space="preserve"> REF _Ref133303619 \h </w:instrText>
      </w:r>
      <w:r w:rsidR="0076654F">
        <w:fldChar w:fldCharType="separate"/>
      </w:r>
      <w:r w:rsidR="00AD1A92">
        <w:t xml:space="preserve">Table </w:t>
      </w:r>
      <w:r w:rsidR="00AD1A92">
        <w:rPr>
          <w:noProof/>
        </w:rPr>
        <w:t>2</w:t>
      </w:r>
      <w:r w:rsidR="0076654F">
        <w:fldChar w:fldCharType="end"/>
      </w:r>
      <w:r w:rsidR="00F40CD4">
        <w:t>. The SE TR</w:t>
      </w:r>
      <w:r w:rsidR="00DA53C0">
        <w:t>P grids</w:t>
      </w:r>
      <w:r w:rsidR="00294BAD">
        <w:rPr>
          <w:lang w:val="en-GB"/>
        </w:rPr>
        <w:t xml:space="preserve"> yielding standard uncertainties </w:t>
      </w:r>
      <w:r w:rsidR="00DA53C0">
        <w:rPr>
          <w:lang w:val="en-GB"/>
        </w:rPr>
        <w:t>below</w:t>
      </w:r>
      <w:r w:rsidR="00294BAD">
        <w:rPr>
          <w:lang w:val="en-GB"/>
        </w:rPr>
        <w:t xml:space="preserve"> 0.</w:t>
      </w:r>
      <w:r w:rsidR="00A00ED8">
        <w:rPr>
          <w:lang w:val="en-GB"/>
        </w:rPr>
        <w:t>25</w:t>
      </w:r>
      <w:r w:rsidR="00294BAD">
        <w:rPr>
          <w:lang w:val="en-GB"/>
        </w:rPr>
        <w:t>dB</w:t>
      </w:r>
      <w:r w:rsidR="006F4BD2">
        <w:rPr>
          <w:lang w:val="en-GB"/>
        </w:rPr>
        <w:t xml:space="preserve"> were considered</w:t>
      </w:r>
      <w:r w:rsidR="00294BAD">
        <w:rPr>
          <w:lang w:val="en-GB"/>
        </w:rPr>
        <w:t>.</w:t>
      </w:r>
      <w:r w:rsidR="00DA53C0">
        <w:rPr>
          <w:lang w:val="en-GB"/>
        </w:rPr>
        <w:t xml:space="preserve"> </w:t>
      </w:r>
    </w:p>
    <w:p w14:paraId="06CD57E8" w14:textId="0F888292" w:rsidR="005C38EC" w:rsidRDefault="005C38EC" w:rsidP="005C38EC">
      <w:pPr>
        <w:pStyle w:val="Caption"/>
        <w:keepLines/>
        <w:jc w:val="center"/>
      </w:pPr>
      <w:bookmarkStart w:id="21" w:name="_Ref133317411"/>
      <w:r>
        <w:t xml:space="preserve">Table </w:t>
      </w:r>
      <w:r>
        <w:fldChar w:fldCharType="begin"/>
      </w:r>
      <w:r>
        <w:instrText xml:space="preserve"> SEQ Table \* ARABIC </w:instrText>
      </w:r>
      <w:r>
        <w:fldChar w:fldCharType="separate"/>
      </w:r>
      <w:r w:rsidR="00AD1A92">
        <w:rPr>
          <w:noProof/>
        </w:rPr>
        <w:t>5</w:t>
      </w:r>
      <w:r>
        <w:fldChar w:fldCharType="end"/>
      </w:r>
      <w:bookmarkEnd w:id="21"/>
      <w:r>
        <w:t>: Proposed SE TRP fine grids for non-harmonic region</w:t>
      </w:r>
      <w:r w:rsidR="00FA1CFE">
        <w:t xml:space="preserve"> (</w:t>
      </w:r>
      <w:r w:rsidR="00FA1CFE" w:rsidRPr="000639D0">
        <w:rPr>
          <w:i/>
          <w:iCs/>
        </w:rPr>
        <w:t>d</w:t>
      </w:r>
      <w:r w:rsidR="00FA1CFE">
        <w:t>/</w:t>
      </w:r>
      <w:r w:rsidR="00FA1CFE" w:rsidRPr="000639D0">
        <w:rPr>
          <w:rFonts w:ascii="Symbol" w:hAnsi="Symbol"/>
        </w:rPr>
        <w:t>l</w:t>
      </w:r>
      <w:r w:rsidR="00FA1CFE">
        <w:t>=0.5)</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1111"/>
        <w:gridCol w:w="1737"/>
        <w:gridCol w:w="1800"/>
        <w:gridCol w:w="1774"/>
        <w:gridCol w:w="996"/>
        <w:gridCol w:w="1190"/>
      </w:tblGrid>
      <w:tr w:rsidR="004C2C8B" w:rsidRPr="007849B1" w14:paraId="4BE64507" w14:textId="77777777" w:rsidTr="000D4520">
        <w:trPr>
          <w:cantSplit/>
          <w:trHeight w:val="182"/>
          <w:jc w:val="center"/>
        </w:trPr>
        <w:tc>
          <w:tcPr>
            <w:tcW w:w="1017" w:type="dxa"/>
            <w:vMerge w:val="restart"/>
            <w:shd w:val="clear" w:color="auto" w:fill="E0E0E0"/>
            <w:vAlign w:val="center"/>
          </w:tcPr>
          <w:p w14:paraId="0EB20C04" w14:textId="5B91B11C" w:rsidR="00784D39" w:rsidRPr="007849B1" w:rsidRDefault="00784D39" w:rsidP="000D4520">
            <w:pPr>
              <w:pStyle w:val="TAH"/>
              <w:keepNext w:val="0"/>
            </w:pPr>
            <w:r>
              <w:t xml:space="preserve">Power </w:t>
            </w:r>
            <w:r w:rsidR="002D0508">
              <w:br/>
            </w:r>
            <w:r>
              <w:t>Class</w:t>
            </w:r>
          </w:p>
        </w:tc>
        <w:tc>
          <w:tcPr>
            <w:tcW w:w="1111" w:type="dxa"/>
            <w:vMerge w:val="restart"/>
            <w:shd w:val="clear" w:color="auto" w:fill="E0E0E0"/>
            <w:vAlign w:val="center"/>
          </w:tcPr>
          <w:p w14:paraId="5F83B9C9" w14:textId="77777777" w:rsidR="00784D39" w:rsidRDefault="00784D39" w:rsidP="000D4520">
            <w:pPr>
              <w:pStyle w:val="TAH"/>
              <w:keepNext w:val="0"/>
            </w:pPr>
            <w:r>
              <w:t>HPBW</w:t>
            </w:r>
          </w:p>
        </w:tc>
        <w:tc>
          <w:tcPr>
            <w:tcW w:w="1737" w:type="dxa"/>
            <w:vMerge w:val="restart"/>
            <w:shd w:val="clear" w:color="auto" w:fill="E0E0E0"/>
            <w:vAlign w:val="center"/>
          </w:tcPr>
          <w:p w14:paraId="5B7B4708" w14:textId="77777777" w:rsidR="00784D39" w:rsidRDefault="00784D39" w:rsidP="000D4520">
            <w:pPr>
              <w:pStyle w:val="TAH"/>
              <w:keepNext w:val="0"/>
            </w:pPr>
            <w:r>
              <w:t>Antenna Array Configuration</w:t>
            </w:r>
          </w:p>
        </w:tc>
        <w:tc>
          <w:tcPr>
            <w:tcW w:w="4570" w:type="dxa"/>
            <w:gridSpan w:val="3"/>
            <w:shd w:val="clear" w:color="auto" w:fill="E0E0E0"/>
            <w:vAlign w:val="center"/>
          </w:tcPr>
          <w:p w14:paraId="79BA1A5D" w14:textId="72D7DF04" w:rsidR="00784D39" w:rsidRPr="009709C5" w:rsidRDefault="00784D39" w:rsidP="000D4520">
            <w:pPr>
              <w:pStyle w:val="TAH"/>
            </w:pPr>
            <w:r>
              <w:t>Number of Grid Points</w:t>
            </w:r>
          </w:p>
        </w:tc>
        <w:tc>
          <w:tcPr>
            <w:tcW w:w="1190" w:type="dxa"/>
            <w:vMerge w:val="restart"/>
            <w:shd w:val="clear" w:color="auto" w:fill="E0E0E0"/>
            <w:vAlign w:val="center"/>
          </w:tcPr>
          <w:p w14:paraId="59F5F5DF" w14:textId="3EDB2F80" w:rsidR="00784D39" w:rsidRDefault="00784D39" w:rsidP="000D4520">
            <w:pPr>
              <w:pStyle w:val="TAH"/>
            </w:pPr>
            <w:r w:rsidRPr="009709C5">
              <w:t>Standard uncertainty (σ) [dB]</w:t>
            </w:r>
            <w:r>
              <w:t xml:space="preserve"> (Note 1)</w:t>
            </w:r>
          </w:p>
        </w:tc>
      </w:tr>
      <w:tr w:rsidR="009C499F" w:rsidRPr="007849B1" w14:paraId="3CF81E0A" w14:textId="77777777" w:rsidTr="009C499F">
        <w:trPr>
          <w:cantSplit/>
          <w:trHeight w:val="182"/>
          <w:jc w:val="center"/>
        </w:trPr>
        <w:tc>
          <w:tcPr>
            <w:tcW w:w="1017" w:type="dxa"/>
            <w:vMerge/>
            <w:shd w:val="clear" w:color="auto" w:fill="E0E0E0"/>
            <w:vAlign w:val="center"/>
          </w:tcPr>
          <w:p w14:paraId="4FF3A8B7" w14:textId="77777777" w:rsidR="000B085C" w:rsidRDefault="000B085C" w:rsidP="00E33728">
            <w:pPr>
              <w:pStyle w:val="TAH"/>
              <w:keepNext w:val="0"/>
            </w:pPr>
          </w:p>
        </w:tc>
        <w:tc>
          <w:tcPr>
            <w:tcW w:w="1111" w:type="dxa"/>
            <w:vMerge/>
            <w:shd w:val="clear" w:color="auto" w:fill="E0E0E0"/>
            <w:vAlign w:val="center"/>
          </w:tcPr>
          <w:p w14:paraId="519C5117" w14:textId="77777777" w:rsidR="000B085C" w:rsidRDefault="000B085C" w:rsidP="00E33728">
            <w:pPr>
              <w:pStyle w:val="TAH"/>
              <w:keepNext w:val="0"/>
            </w:pPr>
          </w:p>
        </w:tc>
        <w:tc>
          <w:tcPr>
            <w:tcW w:w="1737" w:type="dxa"/>
            <w:vMerge/>
            <w:shd w:val="clear" w:color="auto" w:fill="E0E0E0"/>
          </w:tcPr>
          <w:p w14:paraId="74DFCCAC" w14:textId="77777777" w:rsidR="000B085C" w:rsidRDefault="000B085C" w:rsidP="00E33728">
            <w:pPr>
              <w:pStyle w:val="TAH"/>
              <w:keepNext w:val="0"/>
            </w:pPr>
          </w:p>
        </w:tc>
        <w:tc>
          <w:tcPr>
            <w:tcW w:w="3574" w:type="dxa"/>
            <w:gridSpan w:val="2"/>
            <w:shd w:val="clear" w:color="auto" w:fill="E0E0E0"/>
            <w:vAlign w:val="center"/>
          </w:tcPr>
          <w:p w14:paraId="48BBE336" w14:textId="63E9A8A1" w:rsidR="000B085C" w:rsidRDefault="000B085C" w:rsidP="009C1AF8">
            <w:pPr>
              <w:pStyle w:val="TAH"/>
              <w:keepNext w:val="0"/>
            </w:pPr>
            <w:r>
              <w:t>Constant-Step Size</w:t>
            </w:r>
          </w:p>
        </w:tc>
        <w:tc>
          <w:tcPr>
            <w:tcW w:w="996" w:type="dxa"/>
            <w:vMerge w:val="restart"/>
            <w:shd w:val="clear" w:color="auto" w:fill="E0E0E0"/>
            <w:vAlign w:val="center"/>
          </w:tcPr>
          <w:p w14:paraId="38C2FBB1" w14:textId="1154ADC3" w:rsidR="000B085C" w:rsidRPr="009709C5" w:rsidRDefault="000B085C" w:rsidP="009C1AF8">
            <w:pPr>
              <w:pStyle w:val="TAH"/>
            </w:pPr>
            <w:r>
              <w:t>Constant Density</w:t>
            </w:r>
          </w:p>
        </w:tc>
        <w:tc>
          <w:tcPr>
            <w:tcW w:w="1190" w:type="dxa"/>
            <w:vMerge/>
            <w:shd w:val="clear" w:color="auto" w:fill="E0E0E0"/>
            <w:vAlign w:val="center"/>
          </w:tcPr>
          <w:p w14:paraId="6B086ADA" w14:textId="0E03899D" w:rsidR="000B085C" w:rsidRPr="009709C5" w:rsidRDefault="000B085C" w:rsidP="00E33728">
            <w:pPr>
              <w:pStyle w:val="TAH"/>
            </w:pPr>
          </w:p>
        </w:tc>
      </w:tr>
      <w:tr w:rsidR="004C2C8B" w:rsidRPr="007849B1" w14:paraId="40B5C049" w14:textId="77777777" w:rsidTr="009C499F">
        <w:trPr>
          <w:cantSplit/>
          <w:trHeight w:val="56"/>
          <w:jc w:val="center"/>
        </w:trPr>
        <w:tc>
          <w:tcPr>
            <w:tcW w:w="1017" w:type="dxa"/>
            <w:vMerge/>
            <w:shd w:val="clear" w:color="auto" w:fill="E0E0E0"/>
            <w:vAlign w:val="center"/>
          </w:tcPr>
          <w:p w14:paraId="5BF2EF4A" w14:textId="77777777" w:rsidR="000B085C" w:rsidRDefault="000B085C" w:rsidP="00E33728">
            <w:pPr>
              <w:pStyle w:val="TAH"/>
              <w:keepNext w:val="0"/>
            </w:pPr>
          </w:p>
        </w:tc>
        <w:tc>
          <w:tcPr>
            <w:tcW w:w="1111" w:type="dxa"/>
            <w:vMerge/>
            <w:shd w:val="clear" w:color="auto" w:fill="E0E0E0"/>
          </w:tcPr>
          <w:p w14:paraId="11D2CA3E" w14:textId="77777777" w:rsidR="000B085C" w:rsidRDefault="000B085C" w:rsidP="00E33728">
            <w:pPr>
              <w:pStyle w:val="TAH"/>
              <w:keepNext w:val="0"/>
            </w:pPr>
          </w:p>
        </w:tc>
        <w:tc>
          <w:tcPr>
            <w:tcW w:w="1737" w:type="dxa"/>
            <w:vMerge/>
            <w:shd w:val="clear" w:color="auto" w:fill="E0E0E0"/>
          </w:tcPr>
          <w:p w14:paraId="5EA576A0" w14:textId="77777777" w:rsidR="000B085C" w:rsidRDefault="000B085C" w:rsidP="00E33728">
            <w:pPr>
              <w:pStyle w:val="TAH"/>
              <w:keepNext w:val="0"/>
            </w:pPr>
          </w:p>
        </w:tc>
        <w:tc>
          <w:tcPr>
            <w:tcW w:w="1800" w:type="dxa"/>
            <w:shd w:val="clear" w:color="auto" w:fill="E0E0E0"/>
            <w:vAlign w:val="center"/>
          </w:tcPr>
          <w:p w14:paraId="0CC4CA9E" w14:textId="61F1A2C3" w:rsidR="000B085C" w:rsidRDefault="000B085C" w:rsidP="009C1AF8">
            <w:pPr>
              <w:pStyle w:val="TAH"/>
              <w:keepNext w:val="0"/>
            </w:pPr>
            <w:proofErr w:type="gramStart"/>
            <w:r>
              <w:t>sin(</w:t>
            </w:r>
            <w:proofErr w:type="gramEnd"/>
            <w:r w:rsidRPr="000B085C">
              <w:rPr>
                <w:rFonts w:ascii="Symbol" w:hAnsi="Symbol"/>
              </w:rPr>
              <w:t>q</w:t>
            </w:r>
            <w:r>
              <w:t>)</w:t>
            </w:r>
          </w:p>
        </w:tc>
        <w:tc>
          <w:tcPr>
            <w:tcW w:w="1774" w:type="dxa"/>
            <w:shd w:val="clear" w:color="auto" w:fill="E0E0E0"/>
            <w:vAlign w:val="center"/>
          </w:tcPr>
          <w:p w14:paraId="749DD7DA" w14:textId="2497469E" w:rsidR="000B085C" w:rsidRDefault="000B085C" w:rsidP="009C1AF8">
            <w:pPr>
              <w:pStyle w:val="TAH"/>
              <w:keepNext w:val="0"/>
            </w:pPr>
            <w:r>
              <w:t>Clenshaw-Curtis</w:t>
            </w:r>
          </w:p>
        </w:tc>
        <w:tc>
          <w:tcPr>
            <w:tcW w:w="996" w:type="dxa"/>
            <w:vMerge/>
            <w:shd w:val="clear" w:color="auto" w:fill="E0E0E0"/>
          </w:tcPr>
          <w:p w14:paraId="1429B5D5" w14:textId="116E831A" w:rsidR="000B085C" w:rsidRDefault="000B085C" w:rsidP="00E33728">
            <w:pPr>
              <w:pStyle w:val="TAH"/>
              <w:keepNext w:val="0"/>
            </w:pPr>
          </w:p>
        </w:tc>
        <w:tc>
          <w:tcPr>
            <w:tcW w:w="1190" w:type="dxa"/>
            <w:vMerge/>
            <w:shd w:val="clear" w:color="auto" w:fill="E0E0E0"/>
          </w:tcPr>
          <w:p w14:paraId="666EB8D5" w14:textId="5E5F96D1" w:rsidR="000B085C" w:rsidRDefault="000B085C" w:rsidP="00E33728">
            <w:pPr>
              <w:pStyle w:val="TAH"/>
              <w:keepNext w:val="0"/>
            </w:pPr>
          </w:p>
        </w:tc>
      </w:tr>
      <w:tr w:rsidR="0085041B" w:rsidRPr="007F6D85" w14:paraId="01027B04" w14:textId="77777777" w:rsidTr="009C499F">
        <w:trPr>
          <w:cantSplit/>
          <w:trHeight w:val="56"/>
          <w:jc w:val="center"/>
        </w:trPr>
        <w:tc>
          <w:tcPr>
            <w:tcW w:w="1017" w:type="dxa"/>
            <w:vMerge w:val="restart"/>
            <w:shd w:val="clear" w:color="auto" w:fill="auto"/>
            <w:vAlign w:val="center"/>
          </w:tcPr>
          <w:p w14:paraId="179E827E" w14:textId="77777777" w:rsidR="0085041B" w:rsidRPr="007849B1" w:rsidRDefault="0085041B" w:rsidP="000B085C">
            <w:pPr>
              <w:pStyle w:val="TAL"/>
              <w:keepNext w:val="0"/>
              <w:jc w:val="center"/>
            </w:pPr>
            <w:r>
              <w:t>PC3</w:t>
            </w:r>
          </w:p>
        </w:tc>
        <w:tc>
          <w:tcPr>
            <w:tcW w:w="1111" w:type="dxa"/>
            <w:vMerge w:val="restart"/>
            <w:vAlign w:val="center"/>
          </w:tcPr>
          <w:p w14:paraId="3700EAAC" w14:textId="77777777" w:rsidR="0085041B" w:rsidRPr="001E05D6" w:rsidRDefault="0085041B" w:rsidP="000B085C">
            <w:pPr>
              <w:pStyle w:val="TAC"/>
              <w:keepNext w:val="0"/>
              <w:rPr>
                <w:rFonts w:eastAsia="SimSun"/>
                <w:lang w:val="de-DE"/>
              </w:rPr>
            </w:pPr>
            <w:r>
              <w:t>90°/90°</w:t>
            </w:r>
          </w:p>
        </w:tc>
        <w:tc>
          <w:tcPr>
            <w:tcW w:w="1737" w:type="dxa"/>
          </w:tcPr>
          <w:p w14:paraId="3937AC97" w14:textId="77777777" w:rsidR="0085041B" w:rsidRDefault="0085041B" w:rsidP="000B085C">
            <w:pPr>
              <w:pStyle w:val="TAC"/>
              <w:keepNext w:val="0"/>
            </w:pPr>
            <w:r>
              <w:t>8x2 (default)</w:t>
            </w:r>
          </w:p>
        </w:tc>
        <w:tc>
          <w:tcPr>
            <w:tcW w:w="3574" w:type="dxa"/>
            <w:gridSpan w:val="2"/>
            <w:shd w:val="clear" w:color="auto" w:fill="auto"/>
            <w:vAlign w:val="center"/>
          </w:tcPr>
          <w:p w14:paraId="13F5F211" w14:textId="46429B4A" w:rsidR="0085041B" w:rsidRPr="00D24442" w:rsidRDefault="0085041B" w:rsidP="000B085C">
            <w:pPr>
              <w:pStyle w:val="TAC"/>
              <w:keepNext w:val="0"/>
              <w:rPr>
                <w:rFonts w:eastAsia="SimSun"/>
                <w:lang w:val="de-DE"/>
              </w:rPr>
            </w:pPr>
            <w:r w:rsidRPr="00D54DF9">
              <w:t>222 (</w:t>
            </w:r>
            <w:r w:rsidRPr="00D54DF9">
              <w:rPr>
                <w:rFonts w:ascii="Symbol" w:hAnsi="Symbol"/>
              </w:rPr>
              <w:t>Dq</w:t>
            </w:r>
            <w:r w:rsidRPr="00D54DF9">
              <w:t>=</w:t>
            </w:r>
            <w:r w:rsidRPr="00D54DF9">
              <w:rPr>
                <w:rFonts w:ascii="Symbol" w:hAnsi="Symbol"/>
              </w:rPr>
              <w:t>Df</w:t>
            </w:r>
            <w:r w:rsidRPr="00D54DF9">
              <w:t>=16.36</w:t>
            </w:r>
            <w:r w:rsidRPr="00D54DF9">
              <w:rPr>
                <w:rFonts w:cs="Arial"/>
              </w:rPr>
              <w:t>°</w:t>
            </w:r>
            <w:r w:rsidRPr="00D54DF9">
              <w:t>)</w:t>
            </w:r>
          </w:p>
        </w:tc>
        <w:tc>
          <w:tcPr>
            <w:tcW w:w="996" w:type="dxa"/>
            <w:vAlign w:val="center"/>
          </w:tcPr>
          <w:p w14:paraId="4552D808" w14:textId="5C112A73" w:rsidR="0085041B" w:rsidRDefault="0085041B" w:rsidP="000B085C">
            <w:pPr>
              <w:pStyle w:val="TAC"/>
              <w:keepNext w:val="0"/>
              <w:rPr>
                <w:rFonts w:eastAsia="SimSun" w:cs="Arial"/>
                <w:lang w:val="de-DE"/>
              </w:rPr>
            </w:pPr>
            <w:r w:rsidRPr="00D24442">
              <w:rPr>
                <w:rFonts w:eastAsia="SimSun"/>
                <w:lang w:val="de-DE"/>
              </w:rPr>
              <w:t>150</w:t>
            </w:r>
          </w:p>
        </w:tc>
        <w:tc>
          <w:tcPr>
            <w:tcW w:w="1190" w:type="dxa"/>
            <w:vAlign w:val="center"/>
          </w:tcPr>
          <w:p w14:paraId="5D542B00" w14:textId="579D36F9" w:rsidR="0085041B" w:rsidRPr="001E05D6" w:rsidRDefault="0085041B" w:rsidP="000B085C">
            <w:pPr>
              <w:pStyle w:val="TAC"/>
              <w:keepNext w:val="0"/>
              <w:rPr>
                <w:rFonts w:eastAsia="SimSun"/>
                <w:lang w:val="de-DE"/>
              </w:rPr>
            </w:pPr>
            <w:r>
              <w:rPr>
                <w:rFonts w:eastAsia="SimSun" w:cs="Arial"/>
                <w:lang w:val="de-DE"/>
              </w:rPr>
              <w:t>≤</w:t>
            </w:r>
            <w:r>
              <w:rPr>
                <w:rFonts w:eastAsia="SimSun"/>
                <w:lang w:val="de-DE"/>
              </w:rPr>
              <w:t>0.25</w:t>
            </w:r>
          </w:p>
        </w:tc>
      </w:tr>
      <w:tr w:rsidR="009C499F" w:rsidRPr="007F6D85" w14:paraId="03D5BE59" w14:textId="77777777" w:rsidTr="009C499F">
        <w:trPr>
          <w:cantSplit/>
          <w:trHeight w:val="56"/>
          <w:jc w:val="center"/>
        </w:trPr>
        <w:tc>
          <w:tcPr>
            <w:tcW w:w="1017" w:type="dxa"/>
            <w:vMerge/>
            <w:shd w:val="clear" w:color="auto" w:fill="auto"/>
            <w:vAlign w:val="center"/>
          </w:tcPr>
          <w:p w14:paraId="5735FE07" w14:textId="77777777" w:rsidR="000B085C" w:rsidRDefault="000B085C" w:rsidP="000B085C">
            <w:pPr>
              <w:pStyle w:val="TAL"/>
              <w:keepNext w:val="0"/>
              <w:jc w:val="center"/>
            </w:pPr>
          </w:p>
        </w:tc>
        <w:tc>
          <w:tcPr>
            <w:tcW w:w="1111" w:type="dxa"/>
            <w:vMerge/>
            <w:vAlign w:val="center"/>
          </w:tcPr>
          <w:p w14:paraId="4D5F2783" w14:textId="77777777" w:rsidR="000B085C" w:rsidRDefault="000B085C" w:rsidP="000B085C">
            <w:pPr>
              <w:pStyle w:val="TAC"/>
              <w:keepNext w:val="0"/>
            </w:pPr>
          </w:p>
        </w:tc>
        <w:tc>
          <w:tcPr>
            <w:tcW w:w="1737" w:type="dxa"/>
          </w:tcPr>
          <w:p w14:paraId="567BB124" w14:textId="77777777" w:rsidR="000B085C" w:rsidRDefault="000B085C" w:rsidP="000B085C">
            <w:pPr>
              <w:pStyle w:val="TAC"/>
              <w:keepNext w:val="0"/>
            </w:pPr>
            <w:r>
              <w:t>4x2 (alternate)</w:t>
            </w:r>
          </w:p>
        </w:tc>
        <w:tc>
          <w:tcPr>
            <w:tcW w:w="1800" w:type="dxa"/>
            <w:shd w:val="clear" w:color="auto" w:fill="auto"/>
            <w:vAlign w:val="center"/>
          </w:tcPr>
          <w:p w14:paraId="6247A923" w14:textId="21CA5178" w:rsidR="000B085C" w:rsidRPr="00D54DF9" w:rsidRDefault="000B085C" w:rsidP="000B085C">
            <w:pPr>
              <w:pStyle w:val="TAC"/>
              <w:keepNext w:val="0"/>
            </w:pPr>
            <w:r w:rsidRPr="00D54DF9">
              <w:t>86 (</w:t>
            </w:r>
            <w:r w:rsidRPr="00D54DF9">
              <w:rPr>
                <w:rFonts w:ascii="Symbol" w:hAnsi="Symbol"/>
              </w:rPr>
              <w:t>Dq</w:t>
            </w:r>
            <w:r w:rsidRPr="00D54DF9">
              <w:t>=</w:t>
            </w:r>
            <w:r w:rsidRPr="00D54DF9">
              <w:rPr>
                <w:rFonts w:ascii="Symbol" w:hAnsi="Symbol"/>
              </w:rPr>
              <w:t>Df</w:t>
            </w:r>
            <w:r w:rsidRPr="00D54DF9">
              <w:t>=25.71</w:t>
            </w:r>
            <w:r w:rsidRPr="00D54DF9">
              <w:rPr>
                <w:rFonts w:cs="Arial"/>
              </w:rPr>
              <w:t>°</w:t>
            </w:r>
            <w:r w:rsidRPr="00D54DF9">
              <w:t>)</w:t>
            </w:r>
          </w:p>
        </w:tc>
        <w:tc>
          <w:tcPr>
            <w:tcW w:w="1774" w:type="dxa"/>
            <w:vAlign w:val="center"/>
          </w:tcPr>
          <w:p w14:paraId="7230959A" w14:textId="34BC09B8" w:rsidR="000B085C" w:rsidRPr="009445AB" w:rsidRDefault="00D345C6" w:rsidP="000B085C">
            <w:pPr>
              <w:pStyle w:val="TAC"/>
              <w:keepNext w:val="0"/>
              <w:rPr>
                <w:rFonts w:eastAsia="SimSun"/>
                <w:highlight w:val="yellow"/>
                <w:lang w:val="de-DE"/>
              </w:rPr>
            </w:pPr>
            <w:r>
              <w:t>62</w:t>
            </w:r>
            <w:r w:rsidRPr="00D03D82">
              <w:t xml:space="preserve"> (</w:t>
            </w:r>
            <w:r w:rsidRPr="00D03D82">
              <w:rPr>
                <w:rFonts w:ascii="Symbol" w:hAnsi="Symbol"/>
              </w:rPr>
              <w:t>Dq</w:t>
            </w:r>
            <w:r w:rsidRPr="00D03D82">
              <w:t>=</w:t>
            </w:r>
            <w:r w:rsidRPr="00D03D82">
              <w:rPr>
                <w:rFonts w:ascii="Symbol" w:hAnsi="Symbol"/>
              </w:rPr>
              <w:t>Df</w:t>
            </w:r>
            <w:r w:rsidRPr="00D03D82">
              <w:t>=</w:t>
            </w:r>
            <w:r>
              <w:t>30</w:t>
            </w:r>
            <w:r w:rsidRPr="00D03D82">
              <w:rPr>
                <w:rFonts w:cs="Arial"/>
              </w:rPr>
              <w:t>°</w:t>
            </w:r>
            <w:r w:rsidRPr="00D03D82">
              <w:t>)</w:t>
            </w:r>
          </w:p>
        </w:tc>
        <w:tc>
          <w:tcPr>
            <w:tcW w:w="996" w:type="dxa"/>
            <w:vAlign w:val="center"/>
          </w:tcPr>
          <w:p w14:paraId="46F1143C" w14:textId="19965BBD" w:rsidR="000B085C" w:rsidRPr="006503E1" w:rsidRDefault="000B085C" w:rsidP="000B085C">
            <w:pPr>
              <w:pStyle w:val="TAC"/>
              <w:keepNext w:val="0"/>
              <w:rPr>
                <w:rFonts w:eastAsia="SimSun" w:cs="Arial"/>
                <w:lang w:val="de-DE"/>
              </w:rPr>
            </w:pPr>
            <w:r w:rsidRPr="004E578F">
              <w:rPr>
                <w:rFonts w:eastAsia="SimSun"/>
                <w:lang w:val="de-DE"/>
              </w:rPr>
              <w:t>45</w:t>
            </w:r>
          </w:p>
        </w:tc>
        <w:tc>
          <w:tcPr>
            <w:tcW w:w="1190" w:type="dxa"/>
          </w:tcPr>
          <w:p w14:paraId="4CE838BE" w14:textId="38844FAB" w:rsidR="000B085C" w:rsidRDefault="000B085C" w:rsidP="000B085C">
            <w:pPr>
              <w:pStyle w:val="TAC"/>
              <w:keepNext w:val="0"/>
              <w:rPr>
                <w:rFonts w:eastAsia="SimSun"/>
                <w:lang w:val="de-DE"/>
              </w:rPr>
            </w:pPr>
            <w:r w:rsidRPr="006503E1">
              <w:rPr>
                <w:rFonts w:eastAsia="SimSun" w:cs="Arial"/>
                <w:lang w:val="de-DE"/>
              </w:rPr>
              <w:t>≤</w:t>
            </w:r>
            <w:r w:rsidRPr="006503E1">
              <w:rPr>
                <w:rFonts w:eastAsia="SimSun"/>
                <w:lang w:val="de-DE"/>
              </w:rPr>
              <w:t>0.25</w:t>
            </w:r>
          </w:p>
        </w:tc>
      </w:tr>
      <w:tr w:rsidR="009C499F" w:rsidRPr="007F6D85" w14:paraId="29A2C449" w14:textId="77777777" w:rsidTr="009C499F">
        <w:trPr>
          <w:cantSplit/>
          <w:trHeight w:val="56"/>
          <w:jc w:val="center"/>
        </w:trPr>
        <w:tc>
          <w:tcPr>
            <w:tcW w:w="1017" w:type="dxa"/>
            <w:vMerge w:val="restart"/>
            <w:shd w:val="clear" w:color="auto" w:fill="auto"/>
            <w:vAlign w:val="center"/>
          </w:tcPr>
          <w:p w14:paraId="39F41055" w14:textId="77777777" w:rsidR="000B085C" w:rsidRPr="007849B1" w:rsidRDefault="000B085C" w:rsidP="000B085C">
            <w:pPr>
              <w:pStyle w:val="TAL"/>
              <w:keepNext w:val="0"/>
              <w:jc w:val="center"/>
            </w:pPr>
            <w:r>
              <w:t>PC1/PC5</w:t>
            </w:r>
          </w:p>
        </w:tc>
        <w:tc>
          <w:tcPr>
            <w:tcW w:w="1111" w:type="dxa"/>
            <w:vMerge w:val="restart"/>
            <w:vAlign w:val="center"/>
          </w:tcPr>
          <w:p w14:paraId="632368F7" w14:textId="77777777" w:rsidR="000B085C" w:rsidRPr="001E05D6" w:rsidRDefault="000B085C" w:rsidP="000B085C">
            <w:pPr>
              <w:pStyle w:val="TAC"/>
              <w:keepNext w:val="0"/>
              <w:rPr>
                <w:lang w:val="de-DE"/>
              </w:rPr>
            </w:pPr>
            <w:r>
              <w:t>90°/90°</w:t>
            </w:r>
          </w:p>
        </w:tc>
        <w:tc>
          <w:tcPr>
            <w:tcW w:w="1737" w:type="dxa"/>
          </w:tcPr>
          <w:p w14:paraId="607EAEA2" w14:textId="77777777" w:rsidR="000B085C" w:rsidRPr="00646BB9" w:rsidRDefault="000B085C" w:rsidP="000B085C">
            <w:pPr>
              <w:pStyle w:val="TAC"/>
              <w:keepNext w:val="0"/>
            </w:pPr>
            <w:r>
              <w:t>12x12 (default)</w:t>
            </w:r>
          </w:p>
        </w:tc>
        <w:tc>
          <w:tcPr>
            <w:tcW w:w="1800" w:type="dxa"/>
            <w:shd w:val="clear" w:color="auto" w:fill="auto"/>
            <w:vAlign w:val="center"/>
          </w:tcPr>
          <w:p w14:paraId="76FE740F" w14:textId="47C1A491" w:rsidR="000B085C" w:rsidRPr="003C2DC5" w:rsidRDefault="000B085C" w:rsidP="000B085C">
            <w:pPr>
              <w:pStyle w:val="TAC"/>
              <w:keepNext w:val="0"/>
              <w:rPr>
                <w:rFonts w:eastAsia="SimSun"/>
                <w:lang w:val="de-DE"/>
              </w:rPr>
            </w:pPr>
            <w:r w:rsidRPr="003C2DC5">
              <w:t>842 (</w:t>
            </w:r>
            <w:r w:rsidRPr="003C2DC5">
              <w:rPr>
                <w:rFonts w:ascii="Symbol" w:hAnsi="Symbol"/>
              </w:rPr>
              <w:t>Dq</w:t>
            </w:r>
            <w:r w:rsidRPr="003C2DC5">
              <w:t>=</w:t>
            </w:r>
            <w:r w:rsidRPr="003C2DC5">
              <w:rPr>
                <w:rFonts w:ascii="Symbol" w:hAnsi="Symbol"/>
              </w:rPr>
              <w:t>Df</w:t>
            </w:r>
            <w:r w:rsidRPr="003C2DC5">
              <w:t>=8.57</w:t>
            </w:r>
            <w:r w:rsidRPr="003C2DC5">
              <w:rPr>
                <w:rFonts w:cs="Arial"/>
              </w:rPr>
              <w:t>°</w:t>
            </w:r>
            <w:r w:rsidRPr="003C2DC5">
              <w:t>)</w:t>
            </w:r>
          </w:p>
        </w:tc>
        <w:tc>
          <w:tcPr>
            <w:tcW w:w="1774" w:type="dxa"/>
            <w:vAlign w:val="center"/>
          </w:tcPr>
          <w:p w14:paraId="1AB76348" w14:textId="78380263" w:rsidR="000B085C" w:rsidRPr="00D419B1" w:rsidRDefault="00A43F29" w:rsidP="000B085C">
            <w:pPr>
              <w:pStyle w:val="TAC"/>
              <w:keepNext w:val="0"/>
              <w:rPr>
                <w:lang w:val="de-DE"/>
              </w:rPr>
            </w:pPr>
            <w:r>
              <w:t>762</w:t>
            </w:r>
            <w:r w:rsidRPr="003C2DC5">
              <w:t xml:space="preserve"> (</w:t>
            </w:r>
            <w:r w:rsidRPr="003C2DC5">
              <w:rPr>
                <w:rFonts w:ascii="Symbol" w:hAnsi="Symbol"/>
              </w:rPr>
              <w:t>Dq</w:t>
            </w:r>
            <w:r w:rsidRPr="003C2DC5">
              <w:t>=</w:t>
            </w:r>
            <w:r w:rsidRPr="003C2DC5">
              <w:rPr>
                <w:rFonts w:ascii="Symbol" w:hAnsi="Symbol"/>
              </w:rPr>
              <w:t>Df</w:t>
            </w:r>
            <w:r w:rsidRPr="003C2DC5">
              <w:t>=</w:t>
            </w:r>
            <w:r>
              <w:t>9</w:t>
            </w:r>
            <w:r w:rsidRPr="003C2DC5">
              <w:rPr>
                <w:rFonts w:cs="Arial"/>
              </w:rPr>
              <w:t>°</w:t>
            </w:r>
            <w:r w:rsidRPr="003C2DC5">
              <w:t>)</w:t>
            </w:r>
          </w:p>
        </w:tc>
        <w:tc>
          <w:tcPr>
            <w:tcW w:w="996" w:type="dxa"/>
            <w:vAlign w:val="center"/>
          </w:tcPr>
          <w:p w14:paraId="32BB5DC4" w14:textId="384A32F5" w:rsidR="000B085C" w:rsidRPr="006503E1" w:rsidRDefault="000B085C" w:rsidP="000B085C">
            <w:pPr>
              <w:pStyle w:val="TAC"/>
              <w:keepNext w:val="0"/>
              <w:rPr>
                <w:rFonts w:eastAsia="SimSun" w:cs="Arial"/>
                <w:lang w:val="de-DE"/>
              </w:rPr>
            </w:pPr>
            <w:r w:rsidRPr="00D419B1">
              <w:rPr>
                <w:lang w:val="de-DE"/>
              </w:rPr>
              <w:t>500</w:t>
            </w:r>
          </w:p>
        </w:tc>
        <w:tc>
          <w:tcPr>
            <w:tcW w:w="1190" w:type="dxa"/>
          </w:tcPr>
          <w:p w14:paraId="08687024" w14:textId="7A65E97D" w:rsidR="000B085C" w:rsidRPr="001E05D6" w:rsidRDefault="000B085C" w:rsidP="000B085C">
            <w:pPr>
              <w:pStyle w:val="TAC"/>
              <w:keepNext w:val="0"/>
              <w:rPr>
                <w:lang w:val="de-DE"/>
              </w:rPr>
            </w:pPr>
            <w:r w:rsidRPr="006503E1">
              <w:rPr>
                <w:rFonts w:eastAsia="SimSun" w:cs="Arial"/>
                <w:lang w:val="de-DE"/>
              </w:rPr>
              <w:t>≤</w:t>
            </w:r>
            <w:r w:rsidRPr="006503E1">
              <w:rPr>
                <w:rFonts w:eastAsia="SimSun"/>
                <w:lang w:val="de-DE"/>
              </w:rPr>
              <w:t>0.25</w:t>
            </w:r>
          </w:p>
        </w:tc>
      </w:tr>
      <w:tr w:rsidR="009C499F" w:rsidRPr="007F6D85" w14:paraId="4EB0F270" w14:textId="77777777" w:rsidTr="009C499F">
        <w:trPr>
          <w:cantSplit/>
          <w:trHeight w:val="56"/>
          <w:jc w:val="center"/>
        </w:trPr>
        <w:tc>
          <w:tcPr>
            <w:tcW w:w="1017" w:type="dxa"/>
            <w:vMerge/>
            <w:shd w:val="clear" w:color="auto" w:fill="auto"/>
            <w:vAlign w:val="center"/>
          </w:tcPr>
          <w:p w14:paraId="6450E8A1" w14:textId="77777777" w:rsidR="000B085C" w:rsidRDefault="000B085C" w:rsidP="000B085C">
            <w:pPr>
              <w:pStyle w:val="TAL"/>
              <w:keepNext w:val="0"/>
              <w:jc w:val="center"/>
            </w:pPr>
          </w:p>
        </w:tc>
        <w:tc>
          <w:tcPr>
            <w:tcW w:w="1111" w:type="dxa"/>
            <w:vMerge/>
            <w:vAlign w:val="center"/>
          </w:tcPr>
          <w:p w14:paraId="0EF9469A" w14:textId="77777777" w:rsidR="000B085C" w:rsidRDefault="000B085C" w:rsidP="000B085C">
            <w:pPr>
              <w:pStyle w:val="TAC"/>
              <w:keepNext w:val="0"/>
            </w:pPr>
          </w:p>
        </w:tc>
        <w:tc>
          <w:tcPr>
            <w:tcW w:w="1737" w:type="dxa"/>
          </w:tcPr>
          <w:p w14:paraId="0C163AD2" w14:textId="77777777" w:rsidR="000B085C" w:rsidRPr="00646BB9" w:rsidRDefault="000B085C" w:rsidP="000B085C">
            <w:pPr>
              <w:pStyle w:val="TAC"/>
              <w:keepNext w:val="0"/>
            </w:pPr>
            <w:r>
              <w:t>6x6 (alternate, PC5)</w:t>
            </w:r>
          </w:p>
        </w:tc>
        <w:tc>
          <w:tcPr>
            <w:tcW w:w="1800" w:type="dxa"/>
            <w:shd w:val="clear" w:color="auto" w:fill="auto"/>
            <w:vAlign w:val="center"/>
          </w:tcPr>
          <w:p w14:paraId="4BDB3898" w14:textId="3960FD2F" w:rsidR="000B085C" w:rsidRPr="00D03D82" w:rsidRDefault="000B085C" w:rsidP="000B085C">
            <w:pPr>
              <w:pStyle w:val="TAC"/>
              <w:keepNext w:val="0"/>
            </w:pPr>
            <w:r w:rsidRPr="00D03D82">
              <w:t>266 (</w:t>
            </w:r>
            <w:r w:rsidRPr="00D03D82">
              <w:rPr>
                <w:rFonts w:ascii="Symbol" w:hAnsi="Symbol"/>
              </w:rPr>
              <w:t>Dq</w:t>
            </w:r>
            <w:r w:rsidRPr="00D03D82">
              <w:t>=</w:t>
            </w:r>
            <w:r w:rsidRPr="00D03D82">
              <w:rPr>
                <w:rFonts w:ascii="Symbol" w:hAnsi="Symbol"/>
              </w:rPr>
              <w:t>Df</w:t>
            </w:r>
            <w:r w:rsidRPr="00D03D82">
              <w:t>=15</w:t>
            </w:r>
            <w:r w:rsidRPr="00D03D82">
              <w:rPr>
                <w:rFonts w:cs="Arial"/>
              </w:rPr>
              <w:t>°</w:t>
            </w:r>
            <w:r w:rsidRPr="00D03D82">
              <w:t>)</w:t>
            </w:r>
          </w:p>
        </w:tc>
        <w:tc>
          <w:tcPr>
            <w:tcW w:w="1774" w:type="dxa"/>
            <w:vAlign w:val="center"/>
          </w:tcPr>
          <w:p w14:paraId="341702CD" w14:textId="6AF1B7BE" w:rsidR="000B085C" w:rsidRPr="009445AB" w:rsidRDefault="00466B09" w:rsidP="000B085C">
            <w:pPr>
              <w:pStyle w:val="TAC"/>
              <w:keepNext w:val="0"/>
              <w:rPr>
                <w:highlight w:val="yellow"/>
                <w:lang w:val="de-DE"/>
              </w:rPr>
            </w:pPr>
            <w:r>
              <w:t>182</w:t>
            </w:r>
            <w:r w:rsidRPr="003C2DC5">
              <w:t xml:space="preserve"> (</w:t>
            </w:r>
            <w:r w:rsidRPr="003C2DC5">
              <w:rPr>
                <w:rFonts w:ascii="Symbol" w:hAnsi="Symbol"/>
              </w:rPr>
              <w:t>Dq</w:t>
            </w:r>
            <w:r w:rsidRPr="003C2DC5">
              <w:t>=</w:t>
            </w:r>
            <w:r w:rsidRPr="003C2DC5">
              <w:rPr>
                <w:rFonts w:ascii="Symbol" w:hAnsi="Symbol"/>
              </w:rPr>
              <w:t>Df</w:t>
            </w:r>
            <w:r w:rsidRPr="003C2DC5">
              <w:t>=</w:t>
            </w:r>
            <w:r>
              <w:t>18</w:t>
            </w:r>
            <w:r w:rsidRPr="003C2DC5">
              <w:rPr>
                <w:rFonts w:cs="Arial"/>
              </w:rPr>
              <w:t>°</w:t>
            </w:r>
            <w:r w:rsidRPr="003C2DC5">
              <w:t>)</w:t>
            </w:r>
          </w:p>
        </w:tc>
        <w:tc>
          <w:tcPr>
            <w:tcW w:w="996" w:type="dxa"/>
            <w:vAlign w:val="center"/>
          </w:tcPr>
          <w:p w14:paraId="10B9B20F" w14:textId="1191BDEB" w:rsidR="000B085C" w:rsidRPr="006503E1" w:rsidRDefault="000B085C" w:rsidP="000B085C">
            <w:pPr>
              <w:pStyle w:val="TAC"/>
              <w:keepNext w:val="0"/>
              <w:rPr>
                <w:rFonts w:eastAsia="SimSun" w:cs="Arial"/>
                <w:lang w:val="de-DE"/>
              </w:rPr>
            </w:pPr>
            <w:r w:rsidRPr="003F0BC1">
              <w:rPr>
                <w:lang w:val="de-DE"/>
              </w:rPr>
              <w:t>130</w:t>
            </w:r>
          </w:p>
        </w:tc>
        <w:tc>
          <w:tcPr>
            <w:tcW w:w="1190" w:type="dxa"/>
          </w:tcPr>
          <w:p w14:paraId="71D3354E" w14:textId="25AA48DB" w:rsidR="000B085C" w:rsidRDefault="000B085C" w:rsidP="000B085C">
            <w:pPr>
              <w:pStyle w:val="TAC"/>
              <w:keepNext w:val="0"/>
              <w:rPr>
                <w:lang w:val="de-DE"/>
              </w:rPr>
            </w:pPr>
            <w:r w:rsidRPr="006503E1">
              <w:rPr>
                <w:rFonts w:eastAsia="SimSun" w:cs="Arial"/>
                <w:lang w:val="de-DE"/>
              </w:rPr>
              <w:t>≤</w:t>
            </w:r>
            <w:r w:rsidRPr="006503E1">
              <w:rPr>
                <w:rFonts w:eastAsia="SimSun"/>
                <w:lang w:val="de-DE"/>
              </w:rPr>
              <w:t>0.25</w:t>
            </w:r>
          </w:p>
        </w:tc>
      </w:tr>
      <w:tr w:rsidR="009C499F" w:rsidRPr="007F6D85" w14:paraId="35674403" w14:textId="77777777" w:rsidTr="009C499F">
        <w:trPr>
          <w:cantSplit/>
          <w:trHeight w:val="56"/>
          <w:jc w:val="center"/>
        </w:trPr>
        <w:tc>
          <w:tcPr>
            <w:tcW w:w="1017" w:type="dxa"/>
            <w:vMerge w:val="restart"/>
            <w:shd w:val="clear" w:color="auto" w:fill="auto"/>
            <w:vAlign w:val="center"/>
          </w:tcPr>
          <w:p w14:paraId="40CEE543" w14:textId="77777777" w:rsidR="00BB70DD" w:rsidRDefault="000B085C" w:rsidP="000B085C">
            <w:pPr>
              <w:pStyle w:val="TAL"/>
              <w:keepNext w:val="0"/>
              <w:jc w:val="center"/>
            </w:pPr>
            <w:r>
              <w:t>PC1/PC3/</w:t>
            </w:r>
          </w:p>
          <w:p w14:paraId="0C8BF2A9" w14:textId="19BB483C" w:rsidR="000B085C" w:rsidRDefault="000B085C" w:rsidP="000B085C">
            <w:pPr>
              <w:pStyle w:val="TAL"/>
              <w:keepNext w:val="0"/>
              <w:jc w:val="center"/>
            </w:pPr>
            <w:r>
              <w:t>PC5</w:t>
            </w:r>
          </w:p>
        </w:tc>
        <w:tc>
          <w:tcPr>
            <w:tcW w:w="1111" w:type="dxa"/>
            <w:vAlign w:val="center"/>
          </w:tcPr>
          <w:p w14:paraId="6FE907DF" w14:textId="6D7162B7" w:rsidR="000B085C" w:rsidRDefault="000B085C" w:rsidP="000B085C">
            <w:pPr>
              <w:pStyle w:val="TAC"/>
              <w:keepNext w:val="0"/>
            </w:pPr>
            <w:r>
              <w:t>22.5</w:t>
            </w:r>
            <w:r w:rsidRPr="00A00C56">
              <w:t>°</w:t>
            </w:r>
            <w:r>
              <w:t>/22.5</w:t>
            </w:r>
            <w:r w:rsidRPr="00A00C56">
              <w:t>°</w:t>
            </w:r>
          </w:p>
        </w:tc>
        <w:tc>
          <w:tcPr>
            <w:tcW w:w="1737" w:type="dxa"/>
            <w:vMerge w:val="restart"/>
            <w:vAlign w:val="center"/>
          </w:tcPr>
          <w:p w14:paraId="59DFE4FB" w14:textId="40A4E29A" w:rsidR="000B085C" w:rsidRDefault="000B085C" w:rsidP="000B085C">
            <w:pPr>
              <w:pStyle w:val="TAC"/>
              <w:keepNext w:val="0"/>
            </w:pPr>
            <w:r>
              <w:t>1x1</w:t>
            </w:r>
          </w:p>
        </w:tc>
        <w:tc>
          <w:tcPr>
            <w:tcW w:w="1800" w:type="dxa"/>
            <w:shd w:val="clear" w:color="auto" w:fill="auto"/>
            <w:vAlign w:val="center"/>
          </w:tcPr>
          <w:p w14:paraId="7D604B78" w14:textId="596D5FAB" w:rsidR="000B085C" w:rsidRPr="009445AB" w:rsidRDefault="000B085C" w:rsidP="000B085C">
            <w:pPr>
              <w:pStyle w:val="TAC"/>
              <w:keepNext w:val="0"/>
              <w:rPr>
                <w:highlight w:val="yellow"/>
              </w:rPr>
            </w:pPr>
            <w:r>
              <w:t>182</w:t>
            </w:r>
            <w:r w:rsidRPr="00D03D82">
              <w:t xml:space="preserve"> (</w:t>
            </w:r>
            <w:r w:rsidRPr="00D03D82">
              <w:rPr>
                <w:rFonts w:ascii="Symbol" w:hAnsi="Symbol"/>
              </w:rPr>
              <w:t>Dq</w:t>
            </w:r>
            <w:r w:rsidRPr="00D03D82">
              <w:t>=</w:t>
            </w:r>
            <w:r w:rsidRPr="00D03D82">
              <w:rPr>
                <w:rFonts w:ascii="Symbol" w:hAnsi="Symbol"/>
              </w:rPr>
              <w:t>Df</w:t>
            </w:r>
            <w:r w:rsidRPr="00D03D82">
              <w:t>=1</w:t>
            </w:r>
            <w:r>
              <w:t>8</w:t>
            </w:r>
            <w:r w:rsidRPr="00D03D82">
              <w:rPr>
                <w:rFonts w:cs="Arial"/>
              </w:rPr>
              <w:t>°</w:t>
            </w:r>
            <w:r w:rsidRPr="00D03D82">
              <w:t>)</w:t>
            </w:r>
          </w:p>
        </w:tc>
        <w:tc>
          <w:tcPr>
            <w:tcW w:w="1774" w:type="dxa"/>
            <w:vAlign w:val="center"/>
          </w:tcPr>
          <w:p w14:paraId="723C3613" w14:textId="466FA8AF" w:rsidR="000B085C" w:rsidRPr="00D62B78" w:rsidRDefault="00D017B7" w:rsidP="000B085C">
            <w:pPr>
              <w:pStyle w:val="TAC"/>
              <w:keepNext w:val="0"/>
              <w:rPr>
                <w:lang w:val="de-DE"/>
              </w:rPr>
            </w:pPr>
            <w:r>
              <w:t>114</w:t>
            </w:r>
            <w:r w:rsidRPr="003C2DC5">
              <w:t xml:space="preserve"> (</w:t>
            </w:r>
            <w:r w:rsidRPr="003C2DC5">
              <w:rPr>
                <w:rFonts w:ascii="Symbol" w:hAnsi="Symbol"/>
              </w:rPr>
              <w:t>Dq</w:t>
            </w:r>
            <w:r w:rsidRPr="003C2DC5">
              <w:t>=</w:t>
            </w:r>
            <w:r w:rsidRPr="003C2DC5">
              <w:rPr>
                <w:rFonts w:ascii="Symbol" w:hAnsi="Symbol"/>
              </w:rPr>
              <w:t>Df</w:t>
            </w:r>
            <w:r w:rsidRPr="003C2DC5">
              <w:t>=</w:t>
            </w:r>
            <w:r>
              <w:t>22.5</w:t>
            </w:r>
            <w:r w:rsidRPr="003C2DC5">
              <w:rPr>
                <w:rFonts w:cs="Arial"/>
              </w:rPr>
              <w:t>°</w:t>
            </w:r>
            <w:r w:rsidRPr="003C2DC5">
              <w:t>)</w:t>
            </w:r>
          </w:p>
        </w:tc>
        <w:tc>
          <w:tcPr>
            <w:tcW w:w="996" w:type="dxa"/>
            <w:shd w:val="clear" w:color="auto" w:fill="auto"/>
            <w:vAlign w:val="center"/>
          </w:tcPr>
          <w:p w14:paraId="36418FC5" w14:textId="1F2F9CD7" w:rsidR="000B085C" w:rsidRPr="006503E1" w:rsidRDefault="000B085C" w:rsidP="000B085C">
            <w:pPr>
              <w:pStyle w:val="TAC"/>
              <w:keepNext w:val="0"/>
              <w:rPr>
                <w:rFonts w:eastAsia="SimSun" w:cs="Arial"/>
                <w:lang w:val="de-DE"/>
              </w:rPr>
            </w:pPr>
            <w:r w:rsidRPr="00D62B78">
              <w:rPr>
                <w:lang w:val="de-DE"/>
              </w:rPr>
              <w:t>80</w:t>
            </w:r>
          </w:p>
        </w:tc>
        <w:tc>
          <w:tcPr>
            <w:tcW w:w="1190" w:type="dxa"/>
          </w:tcPr>
          <w:p w14:paraId="0AF35DEF" w14:textId="2060A25D" w:rsidR="000B085C" w:rsidRDefault="000B085C" w:rsidP="000B085C">
            <w:pPr>
              <w:pStyle w:val="TAC"/>
              <w:keepNext w:val="0"/>
              <w:rPr>
                <w:lang w:val="de-DE"/>
              </w:rPr>
            </w:pPr>
            <w:r w:rsidRPr="006503E1">
              <w:rPr>
                <w:rFonts w:eastAsia="SimSun" w:cs="Arial"/>
                <w:lang w:val="de-DE"/>
              </w:rPr>
              <w:t>≤</w:t>
            </w:r>
            <w:r w:rsidRPr="006503E1">
              <w:rPr>
                <w:rFonts w:eastAsia="SimSun"/>
                <w:lang w:val="de-DE"/>
              </w:rPr>
              <w:t>0.25</w:t>
            </w:r>
          </w:p>
        </w:tc>
      </w:tr>
      <w:tr w:rsidR="009C499F" w:rsidRPr="007F6D85" w14:paraId="3C2C8542" w14:textId="77777777" w:rsidTr="009C499F">
        <w:trPr>
          <w:cantSplit/>
          <w:trHeight w:val="56"/>
          <w:jc w:val="center"/>
        </w:trPr>
        <w:tc>
          <w:tcPr>
            <w:tcW w:w="1017" w:type="dxa"/>
            <w:vMerge/>
            <w:shd w:val="clear" w:color="auto" w:fill="auto"/>
            <w:vAlign w:val="center"/>
          </w:tcPr>
          <w:p w14:paraId="55A8E4AE" w14:textId="77777777" w:rsidR="000B085C" w:rsidRDefault="000B085C" w:rsidP="000B085C">
            <w:pPr>
              <w:pStyle w:val="TAL"/>
              <w:keepNext w:val="0"/>
              <w:jc w:val="center"/>
            </w:pPr>
          </w:p>
        </w:tc>
        <w:tc>
          <w:tcPr>
            <w:tcW w:w="1111" w:type="dxa"/>
            <w:vAlign w:val="center"/>
          </w:tcPr>
          <w:p w14:paraId="4B59CCE3" w14:textId="31E4F839" w:rsidR="000B085C" w:rsidRDefault="000B085C" w:rsidP="000B085C">
            <w:pPr>
              <w:pStyle w:val="TAC"/>
              <w:keepNext w:val="0"/>
            </w:pPr>
            <w:r>
              <w:t>45</w:t>
            </w:r>
            <w:r w:rsidRPr="00A00C56">
              <w:t>°</w:t>
            </w:r>
            <w:r>
              <w:t>/45</w:t>
            </w:r>
            <w:r w:rsidRPr="00A00C56">
              <w:t>°</w:t>
            </w:r>
          </w:p>
        </w:tc>
        <w:tc>
          <w:tcPr>
            <w:tcW w:w="1737" w:type="dxa"/>
            <w:vMerge/>
            <w:vAlign w:val="center"/>
          </w:tcPr>
          <w:p w14:paraId="4F160CF6" w14:textId="77777777" w:rsidR="000B085C" w:rsidRDefault="000B085C" w:rsidP="000B085C">
            <w:pPr>
              <w:pStyle w:val="TAC"/>
              <w:keepNext w:val="0"/>
            </w:pPr>
          </w:p>
        </w:tc>
        <w:tc>
          <w:tcPr>
            <w:tcW w:w="1800" w:type="dxa"/>
            <w:shd w:val="clear" w:color="auto" w:fill="auto"/>
            <w:vAlign w:val="center"/>
          </w:tcPr>
          <w:p w14:paraId="1BFC13CF" w14:textId="78F92030" w:rsidR="000B085C" w:rsidRPr="009445AB" w:rsidRDefault="000B085C" w:rsidP="000B085C">
            <w:pPr>
              <w:pStyle w:val="TAC"/>
              <w:keepNext w:val="0"/>
              <w:rPr>
                <w:highlight w:val="yellow"/>
              </w:rPr>
            </w:pPr>
            <w:r>
              <w:t>62</w:t>
            </w:r>
            <w:r w:rsidRPr="00D03D82">
              <w:t xml:space="preserve"> (</w:t>
            </w:r>
            <w:r w:rsidRPr="00D03D82">
              <w:rPr>
                <w:rFonts w:ascii="Symbol" w:hAnsi="Symbol"/>
              </w:rPr>
              <w:t>Dq</w:t>
            </w:r>
            <w:r w:rsidRPr="00D03D82">
              <w:t>=</w:t>
            </w:r>
            <w:r w:rsidRPr="00D03D82">
              <w:rPr>
                <w:rFonts w:ascii="Symbol" w:hAnsi="Symbol"/>
              </w:rPr>
              <w:t>Df</w:t>
            </w:r>
            <w:r w:rsidRPr="00D03D82">
              <w:t>=</w:t>
            </w:r>
            <w:r>
              <w:t>30</w:t>
            </w:r>
            <w:r w:rsidRPr="00D03D82">
              <w:rPr>
                <w:rFonts w:cs="Arial"/>
              </w:rPr>
              <w:t>°</w:t>
            </w:r>
            <w:r w:rsidRPr="00D03D82">
              <w:t>)</w:t>
            </w:r>
          </w:p>
        </w:tc>
        <w:tc>
          <w:tcPr>
            <w:tcW w:w="1774" w:type="dxa"/>
            <w:vAlign w:val="center"/>
          </w:tcPr>
          <w:p w14:paraId="3090A8E4" w14:textId="4F57CF89" w:rsidR="000B085C" w:rsidRPr="002F0498" w:rsidRDefault="00522AB7" w:rsidP="000B085C">
            <w:pPr>
              <w:pStyle w:val="TAC"/>
              <w:keepNext w:val="0"/>
              <w:rPr>
                <w:lang w:val="de-DE"/>
              </w:rPr>
            </w:pPr>
            <w:r>
              <w:t>26</w:t>
            </w:r>
            <w:r w:rsidRPr="003C2DC5">
              <w:t xml:space="preserve"> (</w:t>
            </w:r>
            <w:r w:rsidRPr="003C2DC5">
              <w:rPr>
                <w:rFonts w:ascii="Symbol" w:hAnsi="Symbol"/>
              </w:rPr>
              <w:t>Dq</w:t>
            </w:r>
            <w:r w:rsidRPr="003C2DC5">
              <w:t>=</w:t>
            </w:r>
            <w:r w:rsidRPr="003C2DC5">
              <w:rPr>
                <w:rFonts w:ascii="Symbol" w:hAnsi="Symbol"/>
              </w:rPr>
              <w:t>Df</w:t>
            </w:r>
            <w:r w:rsidRPr="003C2DC5">
              <w:t>=</w:t>
            </w:r>
            <w:r>
              <w:t>45</w:t>
            </w:r>
            <w:r w:rsidRPr="003C2DC5">
              <w:rPr>
                <w:rFonts w:cs="Arial"/>
              </w:rPr>
              <w:t>°</w:t>
            </w:r>
            <w:r w:rsidRPr="003C2DC5">
              <w:t>)</w:t>
            </w:r>
          </w:p>
        </w:tc>
        <w:tc>
          <w:tcPr>
            <w:tcW w:w="996" w:type="dxa"/>
            <w:shd w:val="clear" w:color="auto" w:fill="auto"/>
            <w:vAlign w:val="center"/>
          </w:tcPr>
          <w:p w14:paraId="3C41539D" w14:textId="00A0ADFD" w:rsidR="000B085C" w:rsidRPr="006503E1" w:rsidRDefault="000B085C" w:rsidP="000B085C">
            <w:pPr>
              <w:pStyle w:val="TAC"/>
              <w:keepNext w:val="0"/>
              <w:rPr>
                <w:rFonts w:eastAsia="SimSun" w:cs="Arial"/>
                <w:lang w:val="de-DE"/>
              </w:rPr>
            </w:pPr>
            <w:r w:rsidRPr="002F0498">
              <w:rPr>
                <w:lang w:val="de-DE"/>
              </w:rPr>
              <w:t>25</w:t>
            </w:r>
          </w:p>
        </w:tc>
        <w:tc>
          <w:tcPr>
            <w:tcW w:w="1190" w:type="dxa"/>
          </w:tcPr>
          <w:p w14:paraId="38AC119D" w14:textId="202B67FF" w:rsidR="000B085C" w:rsidRDefault="000B085C" w:rsidP="000B085C">
            <w:pPr>
              <w:pStyle w:val="TAC"/>
              <w:keepNext w:val="0"/>
              <w:rPr>
                <w:lang w:val="de-DE"/>
              </w:rPr>
            </w:pPr>
            <w:r w:rsidRPr="006503E1">
              <w:rPr>
                <w:rFonts w:eastAsia="SimSun" w:cs="Arial"/>
                <w:lang w:val="de-DE"/>
              </w:rPr>
              <w:t>≤</w:t>
            </w:r>
            <w:r w:rsidRPr="006503E1">
              <w:rPr>
                <w:rFonts w:eastAsia="SimSun"/>
                <w:lang w:val="de-DE"/>
              </w:rPr>
              <w:t>0.25</w:t>
            </w:r>
          </w:p>
        </w:tc>
      </w:tr>
      <w:tr w:rsidR="009C499F" w:rsidRPr="007F6D85" w14:paraId="546CB2AD" w14:textId="77777777" w:rsidTr="009C499F">
        <w:trPr>
          <w:cantSplit/>
          <w:trHeight w:val="56"/>
          <w:jc w:val="center"/>
        </w:trPr>
        <w:tc>
          <w:tcPr>
            <w:tcW w:w="1017" w:type="dxa"/>
            <w:vMerge/>
            <w:shd w:val="clear" w:color="auto" w:fill="auto"/>
            <w:vAlign w:val="center"/>
          </w:tcPr>
          <w:p w14:paraId="215542A0" w14:textId="77777777" w:rsidR="000B085C" w:rsidRDefault="000B085C" w:rsidP="000B085C">
            <w:pPr>
              <w:pStyle w:val="TAL"/>
              <w:keepNext w:val="0"/>
              <w:jc w:val="center"/>
            </w:pPr>
          </w:p>
        </w:tc>
        <w:tc>
          <w:tcPr>
            <w:tcW w:w="1111" w:type="dxa"/>
            <w:vAlign w:val="center"/>
          </w:tcPr>
          <w:p w14:paraId="5EE9C38C" w14:textId="3813725B" w:rsidR="000B085C" w:rsidRDefault="000B085C" w:rsidP="000B085C">
            <w:pPr>
              <w:pStyle w:val="TAC"/>
              <w:keepNext w:val="0"/>
            </w:pPr>
            <w:r>
              <w:t>67.5</w:t>
            </w:r>
            <w:r w:rsidRPr="00A00C56">
              <w:t>°</w:t>
            </w:r>
            <w:r>
              <w:t>/67.5</w:t>
            </w:r>
            <w:r w:rsidRPr="00A00C56">
              <w:t>°</w:t>
            </w:r>
          </w:p>
        </w:tc>
        <w:tc>
          <w:tcPr>
            <w:tcW w:w="1737" w:type="dxa"/>
            <w:vMerge/>
            <w:vAlign w:val="center"/>
          </w:tcPr>
          <w:p w14:paraId="48FFC061" w14:textId="77777777" w:rsidR="000B085C" w:rsidRDefault="000B085C" w:rsidP="000B085C">
            <w:pPr>
              <w:pStyle w:val="TAC"/>
              <w:keepNext w:val="0"/>
            </w:pPr>
          </w:p>
        </w:tc>
        <w:tc>
          <w:tcPr>
            <w:tcW w:w="1800" w:type="dxa"/>
            <w:shd w:val="clear" w:color="auto" w:fill="auto"/>
            <w:vAlign w:val="center"/>
          </w:tcPr>
          <w:p w14:paraId="16842002" w14:textId="1D6C0783" w:rsidR="000B085C" w:rsidRPr="009445AB" w:rsidRDefault="000B085C" w:rsidP="000B085C">
            <w:pPr>
              <w:pStyle w:val="TAC"/>
              <w:keepNext w:val="0"/>
              <w:rPr>
                <w:highlight w:val="yellow"/>
              </w:rPr>
            </w:pPr>
            <w:r>
              <w:t>42</w:t>
            </w:r>
            <w:r w:rsidRPr="00D03D82">
              <w:t xml:space="preserve"> (</w:t>
            </w:r>
            <w:r w:rsidRPr="00D03D82">
              <w:rPr>
                <w:rFonts w:ascii="Symbol" w:hAnsi="Symbol"/>
              </w:rPr>
              <w:t>Dq</w:t>
            </w:r>
            <w:r w:rsidRPr="00D03D82">
              <w:t>=</w:t>
            </w:r>
            <w:r w:rsidRPr="00D03D82">
              <w:rPr>
                <w:rFonts w:ascii="Symbol" w:hAnsi="Symbol"/>
              </w:rPr>
              <w:t>Df</w:t>
            </w:r>
            <w:r w:rsidRPr="00D03D82">
              <w:t>=</w:t>
            </w:r>
            <w:r>
              <w:t>36</w:t>
            </w:r>
            <w:r w:rsidRPr="00D03D82">
              <w:rPr>
                <w:rFonts w:cs="Arial"/>
              </w:rPr>
              <w:t>°</w:t>
            </w:r>
            <w:r w:rsidRPr="00D03D82">
              <w:t>)</w:t>
            </w:r>
          </w:p>
        </w:tc>
        <w:tc>
          <w:tcPr>
            <w:tcW w:w="1774" w:type="dxa"/>
            <w:vAlign w:val="center"/>
          </w:tcPr>
          <w:p w14:paraId="65CCAD3D" w14:textId="1CD56B28" w:rsidR="000B085C" w:rsidRPr="002F0498" w:rsidRDefault="00A35ACB" w:rsidP="000B085C">
            <w:pPr>
              <w:pStyle w:val="TAC"/>
              <w:keepNext w:val="0"/>
              <w:rPr>
                <w:lang w:val="de-DE"/>
              </w:rPr>
            </w:pPr>
            <w:r>
              <w:t>14</w:t>
            </w:r>
            <w:r w:rsidRPr="003C2DC5">
              <w:t xml:space="preserve"> (</w:t>
            </w:r>
            <w:r w:rsidRPr="003C2DC5">
              <w:rPr>
                <w:rFonts w:ascii="Symbol" w:hAnsi="Symbol"/>
              </w:rPr>
              <w:t>Dq</w:t>
            </w:r>
            <w:r w:rsidRPr="003C2DC5">
              <w:t>=</w:t>
            </w:r>
            <w:r w:rsidRPr="003C2DC5">
              <w:rPr>
                <w:rFonts w:ascii="Symbol" w:hAnsi="Symbol"/>
              </w:rPr>
              <w:t>Df</w:t>
            </w:r>
            <w:r w:rsidRPr="003C2DC5">
              <w:t>=</w:t>
            </w:r>
            <w:r w:rsidR="00EF0B3D">
              <w:t>60</w:t>
            </w:r>
            <w:r w:rsidRPr="003C2DC5">
              <w:rPr>
                <w:rFonts w:cs="Arial"/>
              </w:rPr>
              <w:t>°</w:t>
            </w:r>
            <w:r w:rsidRPr="003C2DC5">
              <w:t>)</w:t>
            </w:r>
          </w:p>
        </w:tc>
        <w:tc>
          <w:tcPr>
            <w:tcW w:w="996" w:type="dxa"/>
            <w:shd w:val="clear" w:color="auto" w:fill="auto"/>
            <w:vAlign w:val="center"/>
          </w:tcPr>
          <w:p w14:paraId="0078A2FF" w14:textId="2F3F7A22" w:rsidR="000B085C" w:rsidRPr="006503E1" w:rsidRDefault="000B085C" w:rsidP="000B085C">
            <w:pPr>
              <w:pStyle w:val="TAC"/>
              <w:keepNext w:val="0"/>
              <w:rPr>
                <w:rFonts w:eastAsia="SimSun" w:cs="Arial"/>
                <w:lang w:val="de-DE"/>
              </w:rPr>
            </w:pPr>
            <w:r w:rsidRPr="002F0498">
              <w:rPr>
                <w:lang w:val="de-DE"/>
              </w:rPr>
              <w:t>10</w:t>
            </w:r>
          </w:p>
        </w:tc>
        <w:tc>
          <w:tcPr>
            <w:tcW w:w="1190" w:type="dxa"/>
          </w:tcPr>
          <w:p w14:paraId="781EE60F" w14:textId="4EE3491C" w:rsidR="000B085C" w:rsidRDefault="000B085C" w:rsidP="000B085C">
            <w:pPr>
              <w:pStyle w:val="TAC"/>
              <w:keepNext w:val="0"/>
              <w:rPr>
                <w:lang w:val="de-DE"/>
              </w:rPr>
            </w:pPr>
            <w:r w:rsidRPr="006503E1">
              <w:rPr>
                <w:rFonts w:eastAsia="SimSun" w:cs="Arial"/>
                <w:lang w:val="de-DE"/>
              </w:rPr>
              <w:t>≤</w:t>
            </w:r>
            <w:r w:rsidRPr="006503E1">
              <w:rPr>
                <w:rFonts w:eastAsia="SimSun"/>
                <w:lang w:val="de-DE"/>
              </w:rPr>
              <w:t>0.25</w:t>
            </w:r>
          </w:p>
        </w:tc>
      </w:tr>
    </w:tbl>
    <w:p w14:paraId="6332FAC6" w14:textId="77777777" w:rsidR="00DA53C0" w:rsidRDefault="00DA53C0" w:rsidP="00213967">
      <w:pPr>
        <w:rPr>
          <w:lang w:val="en-GB"/>
        </w:rPr>
      </w:pPr>
    </w:p>
    <w:p w14:paraId="483D6755" w14:textId="2F31F799" w:rsidR="00F26E8A" w:rsidRDefault="00C0390D" w:rsidP="00213967">
      <w:pPr>
        <w:rPr>
          <w:lang w:val="en-GB"/>
        </w:rPr>
      </w:pPr>
      <w:r>
        <w:rPr>
          <w:lang w:val="en-GB"/>
        </w:rPr>
        <w:t xml:space="preserve">If the frequency range split concept is adopted, </w:t>
      </w:r>
      <w:r w:rsidR="00DC020C">
        <w:rPr>
          <w:lang w:val="en-GB"/>
        </w:rPr>
        <w:t xml:space="preserve">it is </w:t>
      </w:r>
      <w:r w:rsidR="002236C4">
        <w:rPr>
          <w:lang w:val="en-GB"/>
        </w:rPr>
        <w:t xml:space="preserve">to </w:t>
      </w:r>
      <w:r w:rsidR="00510A14">
        <w:rPr>
          <w:lang w:val="en-GB"/>
        </w:rPr>
        <w:t xml:space="preserve">define </w:t>
      </w:r>
      <w:r w:rsidR="00510A14">
        <w:t xml:space="preserve">the SE TRP fine grids for the </w:t>
      </w:r>
      <w:r w:rsidR="00D90383">
        <w:t>non-</w:t>
      </w:r>
      <w:r w:rsidR="00510A14">
        <w:t xml:space="preserve">harmonic region </w:t>
      </w:r>
      <w:r w:rsidR="002824B0">
        <w:t xml:space="preserve">with the corresponding worst-case pattern assumption </w:t>
      </w:r>
      <w:r w:rsidR="00D90383">
        <w:t xml:space="preserve">as presented in </w:t>
      </w:r>
      <w:r w:rsidR="00D90383">
        <w:fldChar w:fldCharType="begin"/>
      </w:r>
      <w:r w:rsidR="00D90383">
        <w:instrText xml:space="preserve"> REF _Ref133317411 \h </w:instrText>
      </w:r>
      <w:r w:rsidR="00D90383">
        <w:fldChar w:fldCharType="separate"/>
      </w:r>
      <w:r w:rsidR="00AD1A92">
        <w:t xml:space="preserve">Table </w:t>
      </w:r>
      <w:r w:rsidR="00AD1A92">
        <w:rPr>
          <w:noProof/>
        </w:rPr>
        <w:t>5</w:t>
      </w:r>
      <w:r w:rsidR="00D90383">
        <w:fldChar w:fldCharType="end"/>
      </w:r>
      <w:r w:rsidR="00D90383">
        <w:t xml:space="preserve"> </w:t>
      </w:r>
      <w:r w:rsidR="00510A14">
        <w:t>and update Clause M.4.5 accordingly</w:t>
      </w:r>
      <w:r w:rsidR="00D90383">
        <w:t>.</w:t>
      </w:r>
    </w:p>
    <w:p w14:paraId="24745CA5" w14:textId="5D4EC851" w:rsidR="00C0390D" w:rsidRDefault="00C0390D" w:rsidP="00C0390D">
      <w:pPr>
        <w:pStyle w:val="Caption"/>
      </w:pPr>
      <w:bookmarkStart w:id="22" w:name="_Ref133321305"/>
      <w:r>
        <w:t xml:space="preserve">Proposal </w:t>
      </w:r>
      <w:r>
        <w:fldChar w:fldCharType="begin"/>
      </w:r>
      <w:r>
        <w:instrText xml:space="preserve"> SEQ Proposal \* ARABIC </w:instrText>
      </w:r>
      <w:r>
        <w:fldChar w:fldCharType="separate"/>
      </w:r>
      <w:r w:rsidR="00AD1A92">
        <w:rPr>
          <w:noProof/>
        </w:rPr>
        <w:t>4</w:t>
      </w:r>
      <w:r>
        <w:fldChar w:fldCharType="end"/>
      </w:r>
      <w:r>
        <w:t xml:space="preserve">: </w:t>
      </w:r>
      <w:r w:rsidR="00D90383">
        <w:t>If the frequency range split concept is adopted, define the SE TRP fine grids for the non-harmonic region</w:t>
      </w:r>
      <w:r w:rsidR="00F55BB0">
        <w:t>s</w:t>
      </w:r>
      <w:r w:rsidR="00D90383">
        <w:t xml:space="preserve"> </w:t>
      </w:r>
      <w:r w:rsidR="00654CE6">
        <w:t>with the corresponding</w:t>
      </w:r>
      <w:r w:rsidR="002236C4">
        <w:t xml:space="preserve"> worst-case pattern assumption </w:t>
      </w:r>
      <w:r w:rsidR="00D90383">
        <w:t xml:space="preserve">as presented in </w:t>
      </w:r>
      <w:r w:rsidR="00D90383">
        <w:fldChar w:fldCharType="begin"/>
      </w:r>
      <w:r w:rsidR="00D90383">
        <w:instrText xml:space="preserve"> REF _Ref133317411 \h </w:instrText>
      </w:r>
      <w:r w:rsidR="00D90383">
        <w:fldChar w:fldCharType="separate"/>
      </w:r>
      <w:r w:rsidR="00AD1A92">
        <w:t xml:space="preserve">Table </w:t>
      </w:r>
      <w:r w:rsidR="00AD1A92">
        <w:rPr>
          <w:noProof/>
        </w:rPr>
        <w:t>5</w:t>
      </w:r>
      <w:r w:rsidR="00D90383">
        <w:fldChar w:fldCharType="end"/>
      </w:r>
      <w:r w:rsidR="00D90383">
        <w:t xml:space="preserve"> and update Clause M.4.5 accordingly</w:t>
      </w:r>
      <w:r w:rsidR="00020BFC">
        <w:t>.</w:t>
      </w:r>
      <w:bookmarkEnd w:id="22"/>
    </w:p>
    <w:p w14:paraId="6F036774" w14:textId="5761F801" w:rsidR="00C25F65" w:rsidRDefault="00394863" w:rsidP="00C25F65">
      <w:pPr>
        <w:pStyle w:val="Heading1"/>
        <w:ind w:left="567" w:hanging="567"/>
      </w:pPr>
      <w:r>
        <w:t>TRP Error Distributions</w:t>
      </w:r>
      <w:r w:rsidR="00980DAE">
        <w:t xml:space="preserve"> and Offset</w:t>
      </w:r>
      <w:r w:rsidR="00053847">
        <w:t xml:space="preserve"> Calculations</w:t>
      </w:r>
    </w:p>
    <w:p w14:paraId="02A48961" w14:textId="77777777" w:rsidR="008773F5" w:rsidRDefault="00394863" w:rsidP="00C25F65">
      <w:pPr>
        <w:rPr>
          <w:lang w:val="en-GB"/>
        </w:rPr>
      </w:pPr>
      <w:r>
        <w:rPr>
          <w:lang w:val="en-GB"/>
        </w:rPr>
        <w:t xml:space="preserve">The TRP error distributions were evaluated separately for </w:t>
      </w:r>
      <w:r w:rsidR="00AF5D81">
        <w:rPr>
          <w:lang w:val="en-GB"/>
        </w:rPr>
        <w:t xml:space="preserve">constant-step size measurements grids with </w:t>
      </w:r>
      <w:proofErr w:type="gramStart"/>
      <w:r w:rsidR="00AF5D81">
        <w:rPr>
          <w:lang w:val="en-GB"/>
        </w:rPr>
        <w:t>sin(</w:t>
      </w:r>
      <w:proofErr w:type="gramEnd"/>
      <w:r w:rsidR="00AF5D81" w:rsidRPr="00475233">
        <w:rPr>
          <w:rFonts w:ascii="Symbol" w:hAnsi="Symbol"/>
          <w:lang w:val="en-GB"/>
        </w:rPr>
        <w:t>q</w:t>
      </w:r>
      <w:r w:rsidR="00AF5D81">
        <w:rPr>
          <w:lang w:val="en-GB"/>
        </w:rPr>
        <w:t>) and Clenshaw-Curtis</w:t>
      </w:r>
      <w:r w:rsidR="00475233">
        <w:rPr>
          <w:lang w:val="en-GB"/>
        </w:rPr>
        <w:t xml:space="preserve"> </w:t>
      </w:r>
      <w:r w:rsidR="001C1DA7">
        <w:rPr>
          <w:lang w:val="en-GB"/>
        </w:rPr>
        <w:t>quadratures</w:t>
      </w:r>
      <w:r w:rsidR="00AF137F">
        <w:rPr>
          <w:lang w:val="en-GB"/>
        </w:rPr>
        <w:t xml:space="preserve"> and for </w:t>
      </w:r>
      <w:r w:rsidR="008773F5">
        <w:rPr>
          <w:lang w:val="en-GB"/>
        </w:rPr>
        <w:t xml:space="preserve">constant-density measurement grids for very coarse up to very fine grids. </w:t>
      </w:r>
    </w:p>
    <w:p w14:paraId="2D0789FD" w14:textId="77777777" w:rsidR="00F007EF" w:rsidRDefault="008773F5" w:rsidP="00C25F65">
      <w:pPr>
        <w:rPr>
          <w:lang w:val="en-GB"/>
        </w:rPr>
      </w:pPr>
      <w:r>
        <w:rPr>
          <w:lang w:val="en-GB"/>
        </w:rPr>
        <w:t xml:space="preserve">Sample </w:t>
      </w:r>
      <w:r w:rsidR="00F007EF">
        <w:rPr>
          <w:lang w:val="en-GB"/>
        </w:rPr>
        <w:t xml:space="preserve">TRP error distributions are shown </w:t>
      </w:r>
      <w:proofErr w:type="gramStart"/>
      <w:r w:rsidR="00F007EF">
        <w:rPr>
          <w:lang w:val="en-GB"/>
        </w:rPr>
        <w:t>in</w:t>
      </w:r>
      <w:proofErr w:type="gramEnd"/>
      <w:r w:rsidR="00F007EF">
        <w:rPr>
          <w:lang w:val="en-GB"/>
        </w:rPr>
        <w:t xml:space="preserve"> </w:t>
      </w:r>
    </w:p>
    <w:p w14:paraId="1D79C3C6" w14:textId="7995EEBB" w:rsidR="002E4B55" w:rsidRPr="00DA3FF5" w:rsidRDefault="00AB3BC7" w:rsidP="00F007EF">
      <w:pPr>
        <w:pStyle w:val="ListParagraph"/>
        <w:numPr>
          <w:ilvl w:val="0"/>
          <w:numId w:val="43"/>
        </w:numPr>
        <w:rPr>
          <w:sz w:val="24"/>
          <w:szCs w:val="24"/>
          <w:lang w:val="en-GB"/>
        </w:rPr>
      </w:pPr>
      <w:r w:rsidRPr="00DA3FF5">
        <w:rPr>
          <w:sz w:val="24"/>
          <w:szCs w:val="24"/>
          <w:lang w:val="en-GB"/>
        </w:rPr>
        <w:fldChar w:fldCharType="begin"/>
      </w:r>
      <w:r w:rsidRPr="00DA3FF5">
        <w:rPr>
          <w:sz w:val="24"/>
          <w:szCs w:val="24"/>
          <w:lang w:val="en-GB"/>
        </w:rPr>
        <w:instrText xml:space="preserve"> REF _Ref126165360 \h </w:instrText>
      </w:r>
      <w:r w:rsidR="00DA3FF5">
        <w:rPr>
          <w:sz w:val="24"/>
          <w:szCs w:val="24"/>
          <w:lang w:val="en-GB"/>
        </w:rPr>
        <w:instrText xml:space="preserve"> \* MERGEFORMAT </w:instrText>
      </w:r>
      <w:r w:rsidRPr="00DA3FF5">
        <w:rPr>
          <w:sz w:val="24"/>
          <w:szCs w:val="24"/>
          <w:lang w:val="en-GB"/>
        </w:rPr>
      </w:r>
      <w:r w:rsidRPr="00DA3FF5">
        <w:rPr>
          <w:sz w:val="24"/>
          <w:szCs w:val="24"/>
          <w:lang w:val="en-GB"/>
        </w:rPr>
        <w:fldChar w:fldCharType="separate"/>
      </w:r>
      <w:r w:rsidR="00AD1A92" w:rsidRPr="00AD1A92">
        <w:rPr>
          <w:sz w:val="24"/>
          <w:szCs w:val="24"/>
        </w:rPr>
        <w:t xml:space="preserve">Figure </w:t>
      </w:r>
      <w:r w:rsidR="00AD1A92" w:rsidRPr="00AD1A92">
        <w:rPr>
          <w:noProof/>
          <w:sz w:val="24"/>
          <w:szCs w:val="24"/>
        </w:rPr>
        <w:t>9</w:t>
      </w:r>
      <w:r w:rsidRPr="00DA3FF5">
        <w:rPr>
          <w:sz w:val="24"/>
          <w:szCs w:val="24"/>
          <w:lang w:val="en-GB"/>
        </w:rPr>
        <w:fldChar w:fldCharType="end"/>
      </w:r>
      <w:r w:rsidRPr="00DA3FF5">
        <w:rPr>
          <w:sz w:val="24"/>
          <w:szCs w:val="24"/>
          <w:lang w:val="en-GB"/>
        </w:rPr>
        <w:t xml:space="preserve"> for the </w:t>
      </w:r>
      <w:r w:rsidR="00A562E9" w:rsidRPr="00DA3FF5">
        <w:rPr>
          <w:sz w:val="24"/>
          <w:szCs w:val="24"/>
          <w:lang w:val="en-GB"/>
        </w:rPr>
        <w:t xml:space="preserve">12x12 antenna assumption with </w:t>
      </w:r>
      <w:r w:rsidR="00A562E9" w:rsidRPr="00DA3FF5">
        <w:rPr>
          <w:i/>
          <w:iCs/>
          <w:sz w:val="24"/>
          <w:szCs w:val="24"/>
          <w:lang w:val="en-GB"/>
        </w:rPr>
        <w:t>d</w:t>
      </w:r>
      <w:r w:rsidR="00A562E9" w:rsidRPr="00DA3FF5">
        <w:rPr>
          <w:sz w:val="24"/>
          <w:szCs w:val="24"/>
          <w:lang w:val="en-GB"/>
        </w:rPr>
        <w:t>/</w:t>
      </w:r>
      <w:r w:rsidR="00A562E9" w:rsidRPr="00DA3FF5">
        <w:rPr>
          <w:rFonts w:ascii="Symbol" w:hAnsi="Symbol"/>
          <w:sz w:val="24"/>
          <w:szCs w:val="24"/>
          <w:lang w:val="en-GB"/>
        </w:rPr>
        <w:t>l</w:t>
      </w:r>
      <w:r w:rsidR="00A562E9" w:rsidRPr="00DA3FF5">
        <w:rPr>
          <w:sz w:val="24"/>
          <w:szCs w:val="24"/>
          <w:lang w:val="en-GB"/>
        </w:rPr>
        <w:t>=1 (2</w:t>
      </w:r>
      <w:r w:rsidR="00A562E9" w:rsidRPr="00DA3FF5">
        <w:rPr>
          <w:sz w:val="24"/>
          <w:szCs w:val="24"/>
          <w:vertAlign w:val="superscript"/>
          <w:lang w:val="en-GB"/>
        </w:rPr>
        <w:t>nd</w:t>
      </w:r>
      <w:r w:rsidR="00A562E9" w:rsidRPr="00DA3FF5">
        <w:rPr>
          <w:sz w:val="24"/>
          <w:szCs w:val="24"/>
          <w:lang w:val="en-GB"/>
        </w:rPr>
        <w:t xml:space="preserve"> harmonic)</w:t>
      </w:r>
    </w:p>
    <w:p w14:paraId="21116E06" w14:textId="0ADB2FA8" w:rsidR="00AB3BC7" w:rsidRPr="00DA3FF5" w:rsidRDefault="00AB3BC7" w:rsidP="00F007EF">
      <w:pPr>
        <w:pStyle w:val="ListParagraph"/>
        <w:numPr>
          <w:ilvl w:val="0"/>
          <w:numId w:val="43"/>
        </w:numPr>
        <w:rPr>
          <w:sz w:val="24"/>
          <w:szCs w:val="24"/>
          <w:lang w:val="en-GB"/>
        </w:rPr>
      </w:pPr>
      <w:r w:rsidRPr="00DA3FF5">
        <w:rPr>
          <w:sz w:val="24"/>
          <w:szCs w:val="24"/>
          <w:lang w:val="en-GB"/>
        </w:rPr>
        <w:fldChar w:fldCharType="begin"/>
      </w:r>
      <w:r w:rsidRPr="00DA3FF5">
        <w:rPr>
          <w:sz w:val="24"/>
          <w:szCs w:val="24"/>
          <w:lang w:val="en-GB"/>
        </w:rPr>
        <w:instrText xml:space="preserve"> REF _Ref132967020 \h </w:instrText>
      </w:r>
      <w:r w:rsidR="00DA3FF5">
        <w:rPr>
          <w:sz w:val="24"/>
          <w:szCs w:val="24"/>
          <w:lang w:val="en-GB"/>
        </w:rPr>
        <w:instrText xml:space="preserve"> \* MERGEFORMAT </w:instrText>
      </w:r>
      <w:r w:rsidRPr="00DA3FF5">
        <w:rPr>
          <w:sz w:val="24"/>
          <w:szCs w:val="24"/>
          <w:lang w:val="en-GB"/>
        </w:rPr>
      </w:r>
      <w:r w:rsidRPr="00DA3FF5">
        <w:rPr>
          <w:sz w:val="24"/>
          <w:szCs w:val="24"/>
          <w:lang w:val="en-GB"/>
        </w:rPr>
        <w:fldChar w:fldCharType="separate"/>
      </w:r>
      <w:r w:rsidR="00AD1A92" w:rsidRPr="00AD1A92">
        <w:rPr>
          <w:sz w:val="24"/>
          <w:szCs w:val="24"/>
        </w:rPr>
        <w:t xml:space="preserve">Figure </w:t>
      </w:r>
      <w:r w:rsidR="00AD1A92" w:rsidRPr="00AD1A92">
        <w:rPr>
          <w:noProof/>
          <w:sz w:val="24"/>
          <w:szCs w:val="24"/>
        </w:rPr>
        <w:t>10</w:t>
      </w:r>
      <w:r w:rsidRPr="00DA3FF5">
        <w:rPr>
          <w:sz w:val="24"/>
          <w:szCs w:val="24"/>
          <w:lang w:val="en-GB"/>
        </w:rPr>
        <w:fldChar w:fldCharType="end"/>
      </w:r>
      <w:r w:rsidR="00A562E9" w:rsidRPr="00DA3FF5">
        <w:rPr>
          <w:sz w:val="24"/>
          <w:szCs w:val="24"/>
          <w:lang w:val="en-GB"/>
        </w:rPr>
        <w:t xml:space="preserve"> for the 8x2 antenna assumption with </w:t>
      </w:r>
      <w:r w:rsidR="00A562E9" w:rsidRPr="00DA3FF5">
        <w:rPr>
          <w:i/>
          <w:iCs/>
          <w:sz w:val="24"/>
          <w:szCs w:val="24"/>
          <w:lang w:val="en-GB"/>
        </w:rPr>
        <w:t>d</w:t>
      </w:r>
      <w:r w:rsidR="00A562E9" w:rsidRPr="00DA3FF5">
        <w:rPr>
          <w:sz w:val="24"/>
          <w:szCs w:val="24"/>
          <w:lang w:val="en-GB"/>
        </w:rPr>
        <w:t>/</w:t>
      </w:r>
      <w:r w:rsidR="00A562E9" w:rsidRPr="00DA3FF5">
        <w:rPr>
          <w:rFonts w:ascii="Symbol" w:hAnsi="Symbol"/>
          <w:sz w:val="24"/>
          <w:szCs w:val="24"/>
          <w:lang w:val="en-GB"/>
        </w:rPr>
        <w:t>l</w:t>
      </w:r>
      <w:r w:rsidR="00A562E9" w:rsidRPr="00DA3FF5">
        <w:rPr>
          <w:sz w:val="24"/>
          <w:szCs w:val="24"/>
          <w:lang w:val="en-GB"/>
        </w:rPr>
        <w:t>=1 (2</w:t>
      </w:r>
      <w:r w:rsidR="00A562E9" w:rsidRPr="00DA3FF5">
        <w:rPr>
          <w:sz w:val="24"/>
          <w:szCs w:val="24"/>
          <w:vertAlign w:val="superscript"/>
          <w:lang w:val="en-GB"/>
        </w:rPr>
        <w:t>nd</w:t>
      </w:r>
      <w:r w:rsidR="00A562E9" w:rsidRPr="00DA3FF5">
        <w:rPr>
          <w:sz w:val="24"/>
          <w:szCs w:val="24"/>
          <w:lang w:val="en-GB"/>
        </w:rPr>
        <w:t xml:space="preserve"> harmonic)</w:t>
      </w:r>
    </w:p>
    <w:p w14:paraId="6B46ABC5" w14:textId="23A8FF27" w:rsidR="00AB3BC7" w:rsidRPr="00DA3FF5" w:rsidRDefault="00AB3BC7" w:rsidP="00F007EF">
      <w:pPr>
        <w:pStyle w:val="ListParagraph"/>
        <w:numPr>
          <w:ilvl w:val="0"/>
          <w:numId w:val="43"/>
        </w:numPr>
        <w:rPr>
          <w:sz w:val="24"/>
          <w:szCs w:val="24"/>
          <w:lang w:val="en-GB"/>
        </w:rPr>
      </w:pPr>
      <w:r w:rsidRPr="00DA3FF5">
        <w:rPr>
          <w:sz w:val="24"/>
          <w:szCs w:val="24"/>
          <w:lang w:val="en-GB"/>
        </w:rPr>
        <w:fldChar w:fldCharType="begin"/>
      </w:r>
      <w:r w:rsidRPr="00DA3FF5">
        <w:rPr>
          <w:sz w:val="24"/>
          <w:szCs w:val="24"/>
          <w:lang w:val="en-GB"/>
        </w:rPr>
        <w:instrText xml:space="preserve"> REF _Ref132967027 \h </w:instrText>
      </w:r>
      <w:r w:rsidR="00DA3FF5">
        <w:rPr>
          <w:sz w:val="24"/>
          <w:szCs w:val="24"/>
          <w:lang w:val="en-GB"/>
        </w:rPr>
        <w:instrText xml:space="preserve"> \* MERGEFORMAT </w:instrText>
      </w:r>
      <w:r w:rsidRPr="00DA3FF5">
        <w:rPr>
          <w:sz w:val="24"/>
          <w:szCs w:val="24"/>
          <w:lang w:val="en-GB"/>
        </w:rPr>
      </w:r>
      <w:r w:rsidRPr="00DA3FF5">
        <w:rPr>
          <w:sz w:val="24"/>
          <w:szCs w:val="24"/>
          <w:lang w:val="en-GB"/>
        </w:rPr>
        <w:fldChar w:fldCharType="separate"/>
      </w:r>
      <w:r w:rsidR="00AD1A92" w:rsidRPr="00AD1A92">
        <w:rPr>
          <w:sz w:val="24"/>
          <w:szCs w:val="24"/>
        </w:rPr>
        <w:t xml:space="preserve">Figure </w:t>
      </w:r>
      <w:r w:rsidR="00AD1A92" w:rsidRPr="00AD1A92">
        <w:rPr>
          <w:noProof/>
          <w:sz w:val="24"/>
          <w:szCs w:val="24"/>
        </w:rPr>
        <w:t>11</w:t>
      </w:r>
      <w:r w:rsidRPr="00DA3FF5">
        <w:rPr>
          <w:sz w:val="24"/>
          <w:szCs w:val="24"/>
          <w:lang w:val="en-GB"/>
        </w:rPr>
        <w:fldChar w:fldCharType="end"/>
      </w:r>
      <w:r w:rsidR="00A562E9" w:rsidRPr="00DA3FF5">
        <w:rPr>
          <w:sz w:val="24"/>
          <w:szCs w:val="24"/>
          <w:lang w:val="en-GB"/>
        </w:rPr>
        <w:t xml:space="preserve"> for the fixed 45</w:t>
      </w:r>
      <w:r w:rsidR="00C57F1F" w:rsidRPr="00DA3FF5">
        <w:rPr>
          <w:sz w:val="24"/>
          <w:szCs w:val="24"/>
          <w:lang w:val="en-GB"/>
        </w:rPr>
        <w:t>° HPBW antenna assumption</w:t>
      </w:r>
    </w:p>
    <w:p w14:paraId="1DF5348F" w14:textId="04AAA83E" w:rsidR="009F4E74" w:rsidRDefault="00DE3AE9" w:rsidP="00FF7BEB">
      <w:pPr>
        <w:jc w:val="center"/>
        <w:rPr>
          <w:lang w:val="en-GB"/>
        </w:rPr>
      </w:pPr>
      <w:r w:rsidRPr="00DE3AE9">
        <w:rPr>
          <w:noProof/>
          <w:lang w:val="en-GB"/>
        </w:rPr>
        <w:lastRenderedPageBreak/>
        <w:drawing>
          <wp:inline distT="0" distB="0" distL="0" distR="0" wp14:anchorId="07E5603E" wp14:editId="450A962D">
            <wp:extent cx="3017520" cy="2622015"/>
            <wp:effectExtent l="0" t="0" r="0" b="698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17520" cy="2622015"/>
                    </a:xfrm>
                    <a:prstGeom prst="rect">
                      <a:avLst/>
                    </a:prstGeom>
                    <a:noFill/>
                    <a:ln>
                      <a:noFill/>
                    </a:ln>
                  </pic:spPr>
                </pic:pic>
              </a:graphicData>
            </a:graphic>
          </wp:inline>
        </w:drawing>
      </w:r>
      <w:r w:rsidR="00592012" w:rsidRPr="00592012">
        <w:rPr>
          <w:snapToGrid w:val="0"/>
          <w:color w:val="000000"/>
          <w:w w:val="0"/>
          <w:sz w:val="0"/>
          <w:szCs w:val="0"/>
          <w:u w:color="000000"/>
          <w:bdr w:val="none" w:sz="0" w:space="0" w:color="000000"/>
          <w:shd w:val="clear" w:color="000000" w:fill="000000"/>
          <w:lang w:val="x-none" w:eastAsia="x-none" w:bidi="x-none"/>
        </w:rPr>
        <w:t xml:space="preserve"> </w:t>
      </w:r>
      <w:r w:rsidR="00592012" w:rsidRPr="00592012">
        <w:rPr>
          <w:noProof/>
          <w:lang w:val="en-GB"/>
        </w:rPr>
        <w:drawing>
          <wp:inline distT="0" distB="0" distL="0" distR="0" wp14:anchorId="621ED930" wp14:editId="4EB409E8">
            <wp:extent cx="3017520" cy="2553586"/>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17520" cy="2553586"/>
                    </a:xfrm>
                    <a:prstGeom prst="rect">
                      <a:avLst/>
                    </a:prstGeom>
                    <a:noFill/>
                    <a:ln>
                      <a:noFill/>
                    </a:ln>
                  </pic:spPr>
                </pic:pic>
              </a:graphicData>
            </a:graphic>
          </wp:inline>
        </w:drawing>
      </w:r>
    </w:p>
    <w:p w14:paraId="21CDEC13" w14:textId="4F5F88AD" w:rsidR="004A72C0" w:rsidRDefault="004A72C0" w:rsidP="004A72C0">
      <w:pPr>
        <w:pStyle w:val="Caption"/>
        <w:jc w:val="center"/>
      </w:pPr>
      <w:bookmarkStart w:id="23" w:name="_Ref126165360"/>
      <w:r>
        <w:t xml:space="preserve">Figure </w:t>
      </w:r>
      <w:r>
        <w:fldChar w:fldCharType="begin"/>
      </w:r>
      <w:r>
        <w:instrText xml:space="preserve"> SEQ Figure \* ARABIC </w:instrText>
      </w:r>
      <w:r>
        <w:fldChar w:fldCharType="separate"/>
      </w:r>
      <w:r w:rsidR="00AD1A92">
        <w:rPr>
          <w:noProof/>
        </w:rPr>
        <w:t>9</w:t>
      </w:r>
      <w:r>
        <w:fldChar w:fldCharType="end"/>
      </w:r>
      <w:bookmarkEnd w:id="23"/>
      <w:r>
        <w:t xml:space="preserve">: TRP </w:t>
      </w:r>
      <w:r w:rsidR="0065653A">
        <w:t>e</w:t>
      </w:r>
      <w:r>
        <w:t xml:space="preserve">rror </w:t>
      </w:r>
      <w:r w:rsidR="0065653A">
        <w:t>d</w:t>
      </w:r>
      <w:r>
        <w:t xml:space="preserve">istributions </w:t>
      </w:r>
      <w:r w:rsidR="0065653A">
        <w:t>for 12x12 (2</w:t>
      </w:r>
      <w:r w:rsidR="0065653A" w:rsidRPr="003E35F7">
        <w:rPr>
          <w:vertAlign w:val="superscript"/>
        </w:rPr>
        <w:t>nd</w:t>
      </w:r>
      <w:r w:rsidR="0065653A">
        <w:t xml:space="preserve"> harmonic)</w:t>
      </w:r>
      <w:r w:rsidR="007D619B">
        <w:t xml:space="preserve"> </w:t>
      </w:r>
      <w:r>
        <w:t xml:space="preserve">for </w:t>
      </w:r>
      <w:r w:rsidR="0065653A">
        <w:t>d</w:t>
      </w:r>
      <w:r w:rsidR="00FF7BEB">
        <w:t>ifferent</w:t>
      </w:r>
      <w:r>
        <w:t xml:space="preserve"> </w:t>
      </w:r>
      <w:r w:rsidR="007D619B">
        <w:t>c</w:t>
      </w:r>
      <w:r>
        <w:t>onstant-</w:t>
      </w:r>
      <w:r w:rsidR="007D619B">
        <w:t>s</w:t>
      </w:r>
      <w:r>
        <w:t xml:space="preserve">tep </w:t>
      </w:r>
      <w:r w:rsidR="007D619B">
        <w:t>s</w:t>
      </w:r>
      <w:r>
        <w:t xml:space="preserve">ize </w:t>
      </w:r>
      <w:r w:rsidR="007D619B">
        <w:t>m</w:t>
      </w:r>
      <w:r>
        <w:t xml:space="preserve">easurement </w:t>
      </w:r>
      <w:r w:rsidR="007D619B">
        <w:t>g</w:t>
      </w:r>
      <w:r>
        <w:t>rids</w:t>
      </w:r>
      <w:r w:rsidR="003E35F7">
        <w:t xml:space="preserve"> </w:t>
      </w:r>
      <w:r w:rsidR="007D3E28">
        <w:t xml:space="preserve">with </w:t>
      </w:r>
      <w:r w:rsidR="005B05AE">
        <w:t>Clenshaw-</w:t>
      </w:r>
      <w:proofErr w:type="gramStart"/>
      <w:r w:rsidR="005B05AE">
        <w:t>Curtis</w:t>
      </w:r>
      <w:proofErr w:type="gramEnd"/>
      <w:r w:rsidR="005B05AE">
        <w:t xml:space="preserve"> quadrature</w:t>
      </w:r>
      <w:r w:rsidR="007D619B">
        <w:t xml:space="preserve"> (left) and for different constant-</w:t>
      </w:r>
      <w:r w:rsidR="00665B43">
        <w:t>density grids (right)</w:t>
      </w:r>
    </w:p>
    <w:p w14:paraId="267C3DF4" w14:textId="2AEA5412" w:rsidR="00F948FA" w:rsidRDefault="00892763" w:rsidP="005F64BB">
      <w:pPr>
        <w:jc w:val="center"/>
        <w:rPr>
          <w:snapToGrid w:val="0"/>
          <w:color w:val="000000"/>
          <w:w w:val="0"/>
          <w:sz w:val="0"/>
          <w:szCs w:val="0"/>
          <w:u w:color="000000"/>
          <w:bdr w:val="none" w:sz="0" w:space="0" w:color="000000"/>
          <w:shd w:val="clear" w:color="000000" w:fill="000000"/>
          <w:lang w:val="x-none" w:eastAsia="x-none" w:bidi="x-none"/>
        </w:rPr>
      </w:pPr>
      <w:r w:rsidRPr="00892763">
        <w:rPr>
          <w:snapToGrid w:val="0"/>
          <w:color w:val="000000"/>
          <w:w w:val="0"/>
          <w:sz w:val="0"/>
          <w:szCs w:val="0"/>
          <w:u w:color="000000"/>
          <w:bdr w:val="none" w:sz="0" w:space="0" w:color="000000"/>
          <w:shd w:val="clear" w:color="000000" w:fill="000000"/>
          <w:lang w:val="x-none" w:eastAsia="x-none" w:bidi="x-none"/>
        </w:rPr>
        <w:t xml:space="preserve"> </w:t>
      </w:r>
    </w:p>
    <w:p w14:paraId="5D4D0DA0" w14:textId="4D208780" w:rsidR="00AA4AC0" w:rsidRDefault="0023125F" w:rsidP="005F64BB">
      <w:pPr>
        <w:jc w:val="center"/>
        <w:rPr>
          <w:lang w:val="en-GB"/>
        </w:rPr>
      </w:pPr>
      <w:r w:rsidRPr="00AA4AC0">
        <w:rPr>
          <w:noProof/>
          <w:lang w:val="en-GB"/>
        </w:rPr>
        <w:drawing>
          <wp:inline distT="0" distB="0" distL="0" distR="0" wp14:anchorId="37338C8B" wp14:editId="4FA380AB">
            <wp:extent cx="3017520" cy="2583561"/>
            <wp:effectExtent l="0" t="0" r="0" b="7620"/>
            <wp:docPr id="32" name="Picture 32" descr="A picture containing text, screenshot,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picture containing text, screenshot, diagram, plot&#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17520" cy="2583561"/>
                    </a:xfrm>
                    <a:prstGeom prst="rect">
                      <a:avLst/>
                    </a:prstGeom>
                    <a:noFill/>
                    <a:ln>
                      <a:noFill/>
                    </a:ln>
                  </pic:spPr>
                </pic:pic>
              </a:graphicData>
            </a:graphic>
          </wp:inline>
        </w:drawing>
      </w:r>
      <w:r w:rsidR="00AA4AC0" w:rsidRPr="00AA4AC0">
        <w:rPr>
          <w:noProof/>
          <w:lang w:val="en-GB"/>
        </w:rPr>
        <w:drawing>
          <wp:inline distT="0" distB="0" distL="0" distR="0" wp14:anchorId="7E041C7C" wp14:editId="26AD4DF5">
            <wp:extent cx="3017520" cy="2518682"/>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17520" cy="2518682"/>
                    </a:xfrm>
                    <a:prstGeom prst="rect">
                      <a:avLst/>
                    </a:prstGeom>
                    <a:noFill/>
                    <a:ln>
                      <a:noFill/>
                    </a:ln>
                  </pic:spPr>
                </pic:pic>
              </a:graphicData>
            </a:graphic>
          </wp:inline>
        </w:drawing>
      </w:r>
    </w:p>
    <w:p w14:paraId="218EB330" w14:textId="7449F41D" w:rsidR="00015E17" w:rsidRDefault="005B05AE" w:rsidP="00015E17">
      <w:pPr>
        <w:pStyle w:val="Caption"/>
        <w:jc w:val="center"/>
      </w:pPr>
      <w:bookmarkStart w:id="24" w:name="_Ref132967020"/>
      <w:r>
        <w:t xml:space="preserve">Figure </w:t>
      </w:r>
      <w:r>
        <w:fldChar w:fldCharType="begin"/>
      </w:r>
      <w:r>
        <w:instrText xml:space="preserve"> SEQ Figure \* ARABIC </w:instrText>
      </w:r>
      <w:r>
        <w:fldChar w:fldCharType="separate"/>
      </w:r>
      <w:r w:rsidR="00AD1A92">
        <w:rPr>
          <w:noProof/>
        </w:rPr>
        <w:t>10</w:t>
      </w:r>
      <w:r>
        <w:fldChar w:fldCharType="end"/>
      </w:r>
      <w:bookmarkEnd w:id="24"/>
      <w:r>
        <w:t xml:space="preserve">: </w:t>
      </w:r>
      <w:r w:rsidR="00015E17">
        <w:t>TRP error distributions for 8x2 (2</w:t>
      </w:r>
      <w:r w:rsidR="00015E17" w:rsidRPr="003E35F7">
        <w:rPr>
          <w:vertAlign w:val="superscript"/>
        </w:rPr>
        <w:t>nd</w:t>
      </w:r>
      <w:r w:rsidR="00015E17">
        <w:t xml:space="preserve"> harmonic) for different constant-step size measurement grids with Clenshaw-</w:t>
      </w:r>
      <w:proofErr w:type="gramStart"/>
      <w:r w:rsidR="00015E17">
        <w:t>Curtis</w:t>
      </w:r>
      <w:proofErr w:type="gramEnd"/>
      <w:r w:rsidR="00015E17">
        <w:t xml:space="preserve"> quadrature (left) and for different constant-density grids (right)</w:t>
      </w:r>
    </w:p>
    <w:p w14:paraId="58A89CB7" w14:textId="1D2F9C23" w:rsidR="00FF09B7" w:rsidRDefault="00A4060B" w:rsidP="00FF09B7">
      <w:pPr>
        <w:jc w:val="center"/>
        <w:rPr>
          <w:lang w:val="en-GB"/>
        </w:rPr>
      </w:pPr>
      <w:r w:rsidRPr="00E85258">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4685B86A" wp14:editId="1300A236">
            <wp:extent cx="3017520" cy="2586139"/>
            <wp:effectExtent l="0" t="0" r="0" b="508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17520" cy="2586139"/>
                    </a:xfrm>
                    <a:prstGeom prst="rect">
                      <a:avLst/>
                    </a:prstGeom>
                    <a:noFill/>
                    <a:ln>
                      <a:noFill/>
                    </a:ln>
                  </pic:spPr>
                </pic:pic>
              </a:graphicData>
            </a:graphic>
          </wp:inline>
        </w:drawing>
      </w:r>
      <w:r w:rsidR="00E85258" w:rsidRPr="00E85258">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5A4D134A" wp14:editId="0CC53221">
            <wp:extent cx="3017520" cy="2553588"/>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17520" cy="2553588"/>
                    </a:xfrm>
                    <a:prstGeom prst="rect">
                      <a:avLst/>
                    </a:prstGeom>
                    <a:noFill/>
                    <a:ln>
                      <a:noFill/>
                    </a:ln>
                  </pic:spPr>
                </pic:pic>
              </a:graphicData>
            </a:graphic>
          </wp:inline>
        </w:drawing>
      </w:r>
      <w:r w:rsidR="00FF09B7" w:rsidRPr="00892763">
        <w:rPr>
          <w:snapToGrid w:val="0"/>
          <w:color w:val="000000"/>
          <w:w w:val="0"/>
          <w:sz w:val="0"/>
          <w:szCs w:val="0"/>
          <w:u w:color="000000"/>
          <w:bdr w:val="none" w:sz="0" w:space="0" w:color="000000"/>
          <w:shd w:val="clear" w:color="000000" w:fill="000000"/>
          <w:lang w:val="x-none" w:eastAsia="x-none" w:bidi="x-none"/>
        </w:rPr>
        <w:t xml:space="preserve"> </w:t>
      </w:r>
    </w:p>
    <w:p w14:paraId="5790F5D7" w14:textId="4723D1D6" w:rsidR="00FF09B7" w:rsidRDefault="00FF09B7" w:rsidP="00FF09B7">
      <w:pPr>
        <w:pStyle w:val="Caption"/>
        <w:jc w:val="center"/>
      </w:pPr>
      <w:bookmarkStart w:id="25" w:name="_Ref132967027"/>
      <w:r>
        <w:t xml:space="preserve">Figure </w:t>
      </w:r>
      <w:r>
        <w:fldChar w:fldCharType="begin"/>
      </w:r>
      <w:r>
        <w:instrText xml:space="preserve"> SEQ Figure \* ARABIC </w:instrText>
      </w:r>
      <w:r>
        <w:fldChar w:fldCharType="separate"/>
      </w:r>
      <w:r w:rsidR="00AD1A92">
        <w:rPr>
          <w:noProof/>
        </w:rPr>
        <w:t>11</w:t>
      </w:r>
      <w:r>
        <w:fldChar w:fldCharType="end"/>
      </w:r>
      <w:bookmarkEnd w:id="25"/>
      <w:r>
        <w:t xml:space="preserve">: TRP error distributions for </w:t>
      </w:r>
      <w:r w:rsidR="003604A1">
        <w:t>fixed 45° HPBW</w:t>
      </w:r>
      <w:r w:rsidR="009868E1">
        <w:t xml:space="preserve"> antenna </w:t>
      </w:r>
      <w:r>
        <w:t>for different constant-step size measurement grids with Clenshaw-</w:t>
      </w:r>
      <w:proofErr w:type="gramStart"/>
      <w:r>
        <w:t>Curtis</w:t>
      </w:r>
      <w:proofErr w:type="gramEnd"/>
      <w:r>
        <w:t xml:space="preserve"> quadrature (left) and for different constant-density grids (right)</w:t>
      </w:r>
    </w:p>
    <w:p w14:paraId="13AD5807" w14:textId="7A7CF281" w:rsidR="005B05AE" w:rsidRPr="00F948FA" w:rsidRDefault="005B05AE" w:rsidP="00015E17">
      <w:pPr>
        <w:pStyle w:val="Caption"/>
      </w:pPr>
    </w:p>
    <w:p w14:paraId="3C306897" w14:textId="1208F004" w:rsidR="007968A2" w:rsidRDefault="006A63A8" w:rsidP="007968A2">
      <w:pPr>
        <w:rPr>
          <w:lang w:val="en-GB"/>
        </w:rPr>
      </w:pPr>
      <w:r>
        <w:rPr>
          <w:lang w:val="en-GB"/>
        </w:rPr>
        <w:t xml:space="preserve">The PDF and CDF distributions </w:t>
      </w:r>
      <w:r w:rsidR="00396715">
        <w:rPr>
          <w:lang w:val="en-GB"/>
        </w:rPr>
        <w:t>of sample</w:t>
      </w:r>
      <w:r w:rsidR="00A81EE4">
        <w:rPr>
          <w:lang w:val="en-GB"/>
        </w:rPr>
        <w:t xml:space="preserve"> measurement grids </w:t>
      </w:r>
      <w:r w:rsidR="00FB35FD">
        <w:rPr>
          <w:lang w:val="en-GB"/>
        </w:rPr>
        <w:t xml:space="preserve">for the same antenna assumptions </w:t>
      </w:r>
      <w:r w:rsidR="00A81EE4">
        <w:rPr>
          <w:lang w:val="en-GB"/>
        </w:rPr>
        <w:t xml:space="preserve">are shown in </w:t>
      </w:r>
      <w:r w:rsidR="007968A2">
        <w:rPr>
          <w:lang w:val="en-GB"/>
        </w:rPr>
        <w:fldChar w:fldCharType="begin"/>
      </w:r>
      <w:r w:rsidR="007968A2">
        <w:rPr>
          <w:lang w:val="en-GB"/>
        </w:rPr>
        <w:instrText xml:space="preserve"> REF _Ref126166365 \h </w:instrText>
      </w:r>
      <w:r w:rsidR="007968A2">
        <w:rPr>
          <w:lang w:val="en-GB"/>
        </w:rPr>
      </w:r>
      <w:r w:rsidR="007968A2">
        <w:rPr>
          <w:lang w:val="en-GB"/>
        </w:rPr>
        <w:fldChar w:fldCharType="separate"/>
      </w:r>
      <w:r w:rsidR="00AD1A92">
        <w:t xml:space="preserve">Figure </w:t>
      </w:r>
      <w:r w:rsidR="00AD1A92">
        <w:rPr>
          <w:noProof/>
        </w:rPr>
        <w:t>12</w:t>
      </w:r>
      <w:r w:rsidR="007968A2">
        <w:rPr>
          <w:lang w:val="en-GB"/>
        </w:rPr>
        <w:fldChar w:fldCharType="end"/>
      </w:r>
      <w:r w:rsidR="00FB35FD">
        <w:rPr>
          <w:lang w:val="en-GB"/>
        </w:rPr>
        <w:t xml:space="preserve"> through </w:t>
      </w:r>
      <w:r w:rsidR="00FB35FD">
        <w:rPr>
          <w:lang w:val="en-GB"/>
        </w:rPr>
        <w:fldChar w:fldCharType="begin"/>
      </w:r>
      <w:r w:rsidR="00FB35FD">
        <w:rPr>
          <w:lang w:val="en-GB"/>
        </w:rPr>
        <w:instrText xml:space="preserve"> REF _Ref132972634 \h </w:instrText>
      </w:r>
      <w:r w:rsidR="00FB35FD">
        <w:rPr>
          <w:lang w:val="en-GB"/>
        </w:rPr>
      </w:r>
      <w:r w:rsidR="00FB35FD">
        <w:rPr>
          <w:lang w:val="en-GB"/>
        </w:rPr>
        <w:fldChar w:fldCharType="separate"/>
      </w:r>
      <w:r w:rsidR="00AD1A92">
        <w:t xml:space="preserve">Figure </w:t>
      </w:r>
      <w:r w:rsidR="00AD1A92">
        <w:rPr>
          <w:noProof/>
        </w:rPr>
        <w:t>14</w:t>
      </w:r>
      <w:r w:rsidR="00FB35FD">
        <w:rPr>
          <w:lang w:val="en-GB"/>
        </w:rPr>
        <w:fldChar w:fldCharType="end"/>
      </w:r>
      <w:r w:rsidR="007968A2">
        <w:rPr>
          <w:lang w:val="en-GB"/>
        </w:rPr>
        <w:t>.</w:t>
      </w:r>
    </w:p>
    <w:p w14:paraId="31DD7148" w14:textId="79F86C1E" w:rsidR="00B660F9" w:rsidRDefault="007E7A59" w:rsidP="004823CA">
      <w:pPr>
        <w:jc w:val="center"/>
        <w:rPr>
          <w:lang w:val="en-GB"/>
        </w:rPr>
      </w:pPr>
      <w:r w:rsidRPr="007E7A5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02CA2E13" wp14:editId="60AE7EE8">
            <wp:extent cx="3017520" cy="2373577"/>
            <wp:effectExtent l="0" t="0" r="0" b="825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17520" cy="2373577"/>
                    </a:xfrm>
                    <a:prstGeom prst="rect">
                      <a:avLst/>
                    </a:prstGeom>
                    <a:noFill/>
                    <a:ln>
                      <a:noFill/>
                    </a:ln>
                  </pic:spPr>
                </pic:pic>
              </a:graphicData>
            </a:graphic>
          </wp:inline>
        </w:drawing>
      </w:r>
      <w:r w:rsidR="005E18CF" w:rsidRPr="005E18CF">
        <w:rPr>
          <w:snapToGrid w:val="0"/>
          <w:color w:val="000000"/>
          <w:w w:val="0"/>
          <w:sz w:val="0"/>
          <w:szCs w:val="0"/>
          <w:u w:color="000000"/>
          <w:bdr w:val="none" w:sz="0" w:space="0" w:color="000000"/>
          <w:shd w:val="clear" w:color="000000" w:fill="000000"/>
          <w:lang w:val="x-none" w:eastAsia="x-none" w:bidi="x-none"/>
        </w:rPr>
        <w:t xml:space="preserve"> </w:t>
      </w:r>
      <w:r w:rsidR="0045239B" w:rsidRPr="0045239B">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3CCCCC0A" wp14:editId="5073B244">
            <wp:extent cx="3017520" cy="2315807"/>
            <wp:effectExtent l="0" t="0" r="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17520" cy="2315807"/>
                    </a:xfrm>
                    <a:prstGeom prst="rect">
                      <a:avLst/>
                    </a:prstGeom>
                    <a:noFill/>
                    <a:ln>
                      <a:noFill/>
                    </a:ln>
                  </pic:spPr>
                </pic:pic>
              </a:graphicData>
            </a:graphic>
          </wp:inline>
        </w:drawing>
      </w:r>
      <w:r w:rsidR="005E18CF" w:rsidRPr="005E18CF">
        <w:rPr>
          <w:noProof/>
          <w:lang w:val="en-GB"/>
        </w:rPr>
        <w:drawing>
          <wp:inline distT="0" distB="0" distL="0" distR="0" wp14:anchorId="2AF898A6" wp14:editId="5B199C45">
            <wp:extent cx="3017520" cy="236542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17520" cy="2365425"/>
                    </a:xfrm>
                    <a:prstGeom prst="rect">
                      <a:avLst/>
                    </a:prstGeom>
                    <a:noFill/>
                    <a:ln>
                      <a:noFill/>
                    </a:ln>
                  </pic:spPr>
                </pic:pic>
              </a:graphicData>
            </a:graphic>
          </wp:inline>
        </w:drawing>
      </w:r>
      <w:r w:rsidR="005E18CF" w:rsidRPr="005E18CF">
        <w:rPr>
          <w:snapToGrid w:val="0"/>
          <w:color w:val="000000"/>
          <w:w w:val="0"/>
          <w:sz w:val="0"/>
          <w:szCs w:val="0"/>
          <w:u w:color="000000"/>
          <w:bdr w:val="none" w:sz="0" w:space="0" w:color="000000"/>
          <w:shd w:val="clear" w:color="000000" w:fill="000000"/>
          <w:lang w:val="x-none" w:eastAsia="x-none" w:bidi="x-none"/>
        </w:rPr>
        <w:t xml:space="preserve"> </w:t>
      </w:r>
      <w:r w:rsidR="00AE7535" w:rsidRPr="00AE7535">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66A4E697" wp14:editId="153286DC">
            <wp:extent cx="3017520" cy="2307854"/>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17520" cy="2307854"/>
                    </a:xfrm>
                    <a:prstGeom prst="rect">
                      <a:avLst/>
                    </a:prstGeom>
                    <a:noFill/>
                    <a:ln>
                      <a:noFill/>
                    </a:ln>
                  </pic:spPr>
                </pic:pic>
              </a:graphicData>
            </a:graphic>
          </wp:inline>
        </w:drawing>
      </w:r>
      <w:r w:rsidR="005E18CF" w:rsidRPr="005E18CF">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65960C4A" wp14:editId="6EFDF8F8">
            <wp:extent cx="3017520" cy="2373576"/>
            <wp:effectExtent l="0" t="0" r="0" b="825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17520" cy="2373576"/>
                    </a:xfrm>
                    <a:prstGeom prst="rect">
                      <a:avLst/>
                    </a:prstGeom>
                    <a:noFill/>
                    <a:ln>
                      <a:noFill/>
                    </a:ln>
                  </pic:spPr>
                </pic:pic>
              </a:graphicData>
            </a:graphic>
          </wp:inline>
        </w:drawing>
      </w:r>
      <w:r w:rsidR="000E1FA5" w:rsidRPr="000E1FA5">
        <w:rPr>
          <w:snapToGrid w:val="0"/>
          <w:color w:val="000000"/>
          <w:w w:val="0"/>
          <w:sz w:val="0"/>
          <w:szCs w:val="0"/>
          <w:u w:color="000000"/>
          <w:bdr w:val="none" w:sz="0" w:space="0" w:color="000000"/>
          <w:shd w:val="clear" w:color="000000" w:fill="000000"/>
          <w:lang w:val="x-none" w:eastAsia="x-none" w:bidi="x-none"/>
        </w:rPr>
        <w:t xml:space="preserve"> </w:t>
      </w:r>
      <w:r w:rsidR="000E1FA5" w:rsidRPr="000E1FA5">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58B49682" wp14:editId="4C627DAA">
            <wp:extent cx="3017520" cy="2315807"/>
            <wp:effectExtent l="0" t="0" r="0"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17520" cy="2315807"/>
                    </a:xfrm>
                    <a:prstGeom prst="rect">
                      <a:avLst/>
                    </a:prstGeom>
                    <a:noFill/>
                    <a:ln>
                      <a:noFill/>
                    </a:ln>
                  </pic:spPr>
                </pic:pic>
              </a:graphicData>
            </a:graphic>
          </wp:inline>
        </w:drawing>
      </w:r>
    </w:p>
    <w:p w14:paraId="03FBE01E" w14:textId="13A4AD7F" w:rsidR="001262C2" w:rsidRDefault="001262C2" w:rsidP="001262C2">
      <w:pPr>
        <w:pStyle w:val="Caption"/>
        <w:jc w:val="center"/>
      </w:pPr>
      <w:bookmarkStart w:id="26" w:name="_Ref126166365"/>
      <w:r>
        <w:t xml:space="preserve">Figure </w:t>
      </w:r>
      <w:r>
        <w:fldChar w:fldCharType="begin"/>
      </w:r>
      <w:r>
        <w:instrText xml:space="preserve"> SEQ Figure \* ARABIC </w:instrText>
      </w:r>
      <w:r>
        <w:fldChar w:fldCharType="separate"/>
      </w:r>
      <w:r w:rsidR="00AD1A92">
        <w:rPr>
          <w:noProof/>
        </w:rPr>
        <w:t>12</w:t>
      </w:r>
      <w:r>
        <w:fldChar w:fldCharType="end"/>
      </w:r>
      <w:bookmarkEnd w:id="26"/>
      <w:r>
        <w:t xml:space="preserve">: PDF and CDF distributions </w:t>
      </w:r>
      <w:r w:rsidR="001815C3">
        <w:t xml:space="preserve">for </w:t>
      </w:r>
      <w:r>
        <w:t>12x12 (2</w:t>
      </w:r>
      <w:r w:rsidRPr="003E35F7">
        <w:rPr>
          <w:vertAlign w:val="superscript"/>
        </w:rPr>
        <w:t>nd</w:t>
      </w:r>
      <w:r>
        <w:t xml:space="preserve"> harmonic) </w:t>
      </w:r>
      <w:r w:rsidR="00921D20">
        <w:t>antenna assumption for select</w:t>
      </w:r>
      <w:r w:rsidR="00C1462A">
        <w:t xml:space="preserve"> constant-step size (left) and constant-density grids (right).</w:t>
      </w:r>
    </w:p>
    <w:p w14:paraId="411B892D" w14:textId="77777777" w:rsidR="009757AC" w:rsidRDefault="009757AC" w:rsidP="00D003F3">
      <w:pPr>
        <w:rPr>
          <w:lang w:val="en-GB"/>
        </w:rPr>
      </w:pPr>
    </w:p>
    <w:p w14:paraId="586A662D" w14:textId="025D789B" w:rsidR="009757AC" w:rsidRDefault="00744F75" w:rsidP="009757AC">
      <w:pPr>
        <w:jc w:val="center"/>
        <w:rPr>
          <w:snapToGrid w:val="0"/>
          <w:color w:val="000000"/>
          <w:w w:val="0"/>
          <w:sz w:val="0"/>
          <w:szCs w:val="0"/>
          <w:u w:color="000000"/>
          <w:bdr w:val="none" w:sz="0" w:space="0" w:color="000000"/>
          <w:shd w:val="clear" w:color="000000" w:fill="000000"/>
          <w:lang w:val="x-none" w:eastAsia="x-none" w:bidi="x-none"/>
        </w:rPr>
      </w:pPr>
      <w:r w:rsidRPr="00744F75">
        <w:rPr>
          <w:noProof/>
          <w:snapToGrid w:val="0"/>
          <w:color w:val="000000"/>
          <w:w w:val="0"/>
          <w:sz w:val="0"/>
          <w:szCs w:val="0"/>
          <w:u w:color="000000"/>
          <w:bdr w:val="none" w:sz="0" w:space="0" w:color="000000"/>
          <w:shd w:val="clear" w:color="000000" w:fill="000000"/>
          <w:lang w:val="x-none" w:eastAsia="x-none" w:bidi="x-none"/>
        </w:rPr>
        <w:lastRenderedPageBreak/>
        <w:drawing>
          <wp:inline distT="0" distB="0" distL="0" distR="0" wp14:anchorId="14E3E473" wp14:editId="7A2BF854">
            <wp:extent cx="3017520" cy="2373577"/>
            <wp:effectExtent l="0" t="0" r="0" b="825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17520" cy="2373577"/>
                    </a:xfrm>
                    <a:prstGeom prst="rect">
                      <a:avLst/>
                    </a:prstGeom>
                    <a:noFill/>
                    <a:ln>
                      <a:noFill/>
                    </a:ln>
                  </pic:spPr>
                </pic:pic>
              </a:graphicData>
            </a:graphic>
          </wp:inline>
        </w:drawing>
      </w:r>
      <w:r w:rsidR="009757AC" w:rsidRPr="005E18CF">
        <w:rPr>
          <w:snapToGrid w:val="0"/>
          <w:color w:val="000000"/>
          <w:w w:val="0"/>
          <w:sz w:val="0"/>
          <w:szCs w:val="0"/>
          <w:u w:color="000000"/>
          <w:bdr w:val="none" w:sz="0" w:space="0" w:color="000000"/>
          <w:shd w:val="clear" w:color="000000" w:fill="000000"/>
          <w:lang w:val="x-none" w:eastAsia="x-none" w:bidi="x-none"/>
        </w:rPr>
        <w:t xml:space="preserve"> </w:t>
      </w:r>
      <w:r w:rsidR="001523B1" w:rsidRPr="001523B1">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7C310B00" wp14:editId="74677E90">
            <wp:extent cx="3017520" cy="2315807"/>
            <wp:effectExtent l="0" t="0" r="0" b="889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17520" cy="2315807"/>
                    </a:xfrm>
                    <a:prstGeom prst="rect">
                      <a:avLst/>
                    </a:prstGeom>
                    <a:noFill/>
                    <a:ln>
                      <a:noFill/>
                    </a:ln>
                  </pic:spPr>
                </pic:pic>
              </a:graphicData>
            </a:graphic>
          </wp:inline>
        </w:drawing>
      </w:r>
      <w:r w:rsidR="009757AC" w:rsidRPr="005E18CF">
        <w:rPr>
          <w:snapToGrid w:val="0"/>
          <w:color w:val="000000"/>
          <w:w w:val="0"/>
          <w:sz w:val="0"/>
          <w:szCs w:val="0"/>
          <w:u w:color="000000"/>
          <w:bdr w:val="none" w:sz="0" w:space="0" w:color="000000"/>
          <w:shd w:val="clear" w:color="000000" w:fill="000000"/>
          <w:lang w:val="x-none" w:eastAsia="x-none" w:bidi="x-none"/>
        </w:rPr>
        <w:t xml:space="preserve"> </w:t>
      </w:r>
      <w:r w:rsidR="009757AC" w:rsidRPr="000E1FA5">
        <w:rPr>
          <w:snapToGrid w:val="0"/>
          <w:color w:val="000000"/>
          <w:w w:val="0"/>
          <w:sz w:val="0"/>
          <w:szCs w:val="0"/>
          <w:u w:color="000000"/>
          <w:bdr w:val="none" w:sz="0" w:space="0" w:color="000000"/>
          <w:shd w:val="clear" w:color="000000" w:fill="000000"/>
          <w:lang w:val="x-none" w:eastAsia="x-none" w:bidi="x-none"/>
        </w:rPr>
        <w:t xml:space="preserve"> </w:t>
      </w:r>
    </w:p>
    <w:p w14:paraId="5B0B0594" w14:textId="7E5E1891" w:rsidR="009807DA" w:rsidRDefault="009807DA" w:rsidP="009757AC">
      <w:pPr>
        <w:jc w:val="center"/>
        <w:rPr>
          <w:noProof/>
          <w:snapToGrid w:val="0"/>
          <w:color w:val="000000"/>
          <w:w w:val="0"/>
          <w:sz w:val="0"/>
          <w:szCs w:val="0"/>
          <w:u w:color="000000"/>
          <w:bdr w:val="none" w:sz="0" w:space="0" w:color="000000"/>
          <w:shd w:val="clear" w:color="000000" w:fill="000000"/>
          <w:lang w:val="x-none" w:eastAsia="x-none" w:bidi="x-none"/>
        </w:rPr>
      </w:pPr>
    </w:p>
    <w:p w14:paraId="3086CB86" w14:textId="68A80327" w:rsidR="001523B1" w:rsidRDefault="009807DA" w:rsidP="009757AC">
      <w:pPr>
        <w:jc w:val="center"/>
        <w:rPr>
          <w:lang w:val="en-GB"/>
        </w:rPr>
      </w:pPr>
      <w:r w:rsidRPr="009807DA">
        <w:rPr>
          <w:noProof/>
          <w:lang w:val="en-GB"/>
        </w:rPr>
        <w:drawing>
          <wp:inline distT="0" distB="0" distL="0" distR="0" wp14:anchorId="6C4261A7" wp14:editId="607844C5">
            <wp:extent cx="3017520" cy="2365426"/>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17520" cy="2365426"/>
                    </a:xfrm>
                    <a:prstGeom prst="rect">
                      <a:avLst/>
                    </a:prstGeom>
                    <a:noFill/>
                    <a:ln>
                      <a:noFill/>
                    </a:ln>
                  </pic:spPr>
                </pic:pic>
              </a:graphicData>
            </a:graphic>
          </wp:inline>
        </w:drawing>
      </w:r>
      <w:r w:rsidR="00264F8E" w:rsidRPr="00264F8E">
        <w:rPr>
          <w:noProof/>
          <w:lang w:val="en-GB"/>
        </w:rPr>
        <w:drawing>
          <wp:inline distT="0" distB="0" distL="0" distR="0" wp14:anchorId="244C2936" wp14:editId="2F336C0C">
            <wp:extent cx="3017520" cy="2307854"/>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17520" cy="2307854"/>
                    </a:xfrm>
                    <a:prstGeom prst="rect">
                      <a:avLst/>
                    </a:prstGeom>
                    <a:noFill/>
                    <a:ln>
                      <a:noFill/>
                    </a:ln>
                  </pic:spPr>
                </pic:pic>
              </a:graphicData>
            </a:graphic>
          </wp:inline>
        </w:drawing>
      </w:r>
    </w:p>
    <w:p w14:paraId="3637CF6D" w14:textId="1CECA8B3" w:rsidR="00264F8E" w:rsidRDefault="00264F8E" w:rsidP="009757AC">
      <w:pPr>
        <w:jc w:val="center"/>
        <w:rPr>
          <w:lang w:val="en-GB"/>
        </w:rPr>
      </w:pPr>
      <w:r w:rsidRPr="00264F8E">
        <w:rPr>
          <w:noProof/>
          <w:lang w:val="en-GB"/>
        </w:rPr>
        <w:drawing>
          <wp:inline distT="0" distB="0" distL="0" distR="0" wp14:anchorId="2B08F005" wp14:editId="70F57F31">
            <wp:extent cx="3017520" cy="2338948"/>
            <wp:effectExtent l="0" t="0" r="0" b="444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17520" cy="2338948"/>
                    </a:xfrm>
                    <a:prstGeom prst="rect">
                      <a:avLst/>
                    </a:prstGeom>
                    <a:noFill/>
                    <a:ln>
                      <a:noFill/>
                    </a:ln>
                  </pic:spPr>
                </pic:pic>
              </a:graphicData>
            </a:graphic>
          </wp:inline>
        </w:drawing>
      </w:r>
      <w:r w:rsidR="004B49F0" w:rsidRPr="004B49F0">
        <w:rPr>
          <w:noProof/>
          <w:lang w:val="en-GB"/>
        </w:rPr>
        <w:drawing>
          <wp:inline distT="0" distB="0" distL="0" distR="0" wp14:anchorId="2EF35ED8" wp14:editId="33ADFE16">
            <wp:extent cx="3017520" cy="2282021"/>
            <wp:effectExtent l="0" t="0" r="0" b="444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17520" cy="2282021"/>
                    </a:xfrm>
                    <a:prstGeom prst="rect">
                      <a:avLst/>
                    </a:prstGeom>
                    <a:noFill/>
                    <a:ln>
                      <a:noFill/>
                    </a:ln>
                  </pic:spPr>
                </pic:pic>
              </a:graphicData>
            </a:graphic>
          </wp:inline>
        </w:drawing>
      </w:r>
    </w:p>
    <w:p w14:paraId="04DEBC98" w14:textId="051559DB" w:rsidR="009757AC" w:rsidRDefault="009757AC" w:rsidP="009757AC">
      <w:pPr>
        <w:pStyle w:val="Caption"/>
        <w:jc w:val="center"/>
      </w:pPr>
      <w:r>
        <w:t xml:space="preserve">Figure </w:t>
      </w:r>
      <w:r>
        <w:fldChar w:fldCharType="begin"/>
      </w:r>
      <w:r>
        <w:instrText xml:space="preserve"> SEQ Figure \* ARABIC </w:instrText>
      </w:r>
      <w:r>
        <w:fldChar w:fldCharType="separate"/>
      </w:r>
      <w:r w:rsidR="00AD1A92">
        <w:rPr>
          <w:noProof/>
        </w:rPr>
        <w:t>13</w:t>
      </w:r>
      <w:r>
        <w:fldChar w:fldCharType="end"/>
      </w:r>
      <w:r>
        <w:t>: PDF and CDF distributions for 8x2 (2</w:t>
      </w:r>
      <w:r w:rsidRPr="003E35F7">
        <w:rPr>
          <w:vertAlign w:val="superscript"/>
        </w:rPr>
        <w:t>nd</w:t>
      </w:r>
      <w:r>
        <w:t xml:space="preserve"> harmonic) antenna assumption for select constant-step size (left) and constant-density grids (right).</w:t>
      </w:r>
    </w:p>
    <w:p w14:paraId="20BEFEA3" w14:textId="3C73DB64" w:rsidR="004B49F0" w:rsidRDefault="004B49F0" w:rsidP="004B49F0">
      <w:pPr>
        <w:jc w:val="center"/>
        <w:rPr>
          <w:snapToGrid w:val="0"/>
          <w:color w:val="000000"/>
          <w:w w:val="0"/>
          <w:sz w:val="0"/>
          <w:szCs w:val="0"/>
          <w:u w:color="000000"/>
          <w:bdr w:val="none" w:sz="0" w:space="0" w:color="000000"/>
          <w:shd w:val="clear" w:color="000000" w:fill="000000"/>
          <w:lang w:val="x-none" w:eastAsia="x-none" w:bidi="x-none"/>
        </w:rPr>
      </w:pPr>
      <w:r w:rsidRPr="005E18CF">
        <w:rPr>
          <w:snapToGrid w:val="0"/>
          <w:color w:val="000000"/>
          <w:w w:val="0"/>
          <w:sz w:val="0"/>
          <w:szCs w:val="0"/>
          <w:u w:color="000000"/>
          <w:bdr w:val="none" w:sz="0" w:space="0" w:color="000000"/>
          <w:shd w:val="clear" w:color="000000" w:fill="000000"/>
          <w:lang w:val="x-none" w:eastAsia="x-none" w:bidi="x-none"/>
        </w:rPr>
        <w:t xml:space="preserve">  </w:t>
      </w:r>
      <w:r w:rsidRPr="000E1FA5">
        <w:rPr>
          <w:snapToGrid w:val="0"/>
          <w:color w:val="000000"/>
          <w:w w:val="0"/>
          <w:sz w:val="0"/>
          <w:szCs w:val="0"/>
          <w:u w:color="000000"/>
          <w:bdr w:val="none" w:sz="0" w:space="0" w:color="000000"/>
          <w:shd w:val="clear" w:color="000000" w:fill="000000"/>
          <w:lang w:val="x-none" w:eastAsia="x-none" w:bidi="x-none"/>
        </w:rPr>
        <w:t xml:space="preserve"> </w:t>
      </w:r>
    </w:p>
    <w:p w14:paraId="5A3B6531" w14:textId="77777777" w:rsidR="004B49F0" w:rsidRDefault="004B49F0" w:rsidP="004B49F0">
      <w:pPr>
        <w:jc w:val="center"/>
        <w:rPr>
          <w:noProof/>
          <w:snapToGrid w:val="0"/>
          <w:color w:val="000000"/>
          <w:w w:val="0"/>
          <w:sz w:val="0"/>
          <w:szCs w:val="0"/>
          <w:u w:color="000000"/>
          <w:bdr w:val="none" w:sz="0" w:space="0" w:color="000000"/>
          <w:shd w:val="clear" w:color="000000" w:fill="000000"/>
          <w:lang w:val="x-none" w:eastAsia="x-none" w:bidi="x-none"/>
        </w:rPr>
      </w:pPr>
    </w:p>
    <w:p w14:paraId="33A5E88F" w14:textId="26DC064E" w:rsidR="004B49F0" w:rsidRDefault="004B49F0" w:rsidP="004B49F0">
      <w:pPr>
        <w:jc w:val="center"/>
        <w:rPr>
          <w:lang w:val="en-GB"/>
        </w:rPr>
      </w:pPr>
    </w:p>
    <w:p w14:paraId="7ED79508" w14:textId="56AE5C53" w:rsidR="004B49F0" w:rsidRDefault="001130F9" w:rsidP="004B49F0">
      <w:pPr>
        <w:jc w:val="center"/>
        <w:rPr>
          <w:lang w:val="en-GB"/>
        </w:rPr>
      </w:pPr>
      <w:r w:rsidRPr="001130F9">
        <w:rPr>
          <w:noProof/>
          <w:lang w:val="en-GB"/>
        </w:rPr>
        <w:lastRenderedPageBreak/>
        <w:drawing>
          <wp:inline distT="0" distB="0" distL="0" distR="0" wp14:anchorId="6B810D6E" wp14:editId="220F0C38">
            <wp:extent cx="3017520" cy="2373577"/>
            <wp:effectExtent l="0" t="0" r="0" b="825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17520" cy="2373577"/>
                    </a:xfrm>
                    <a:prstGeom prst="rect">
                      <a:avLst/>
                    </a:prstGeom>
                    <a:noFill/>
                    <a:ln>
                      <a:noFill/>
                    </a:ln>
                  </pic:spPr>
                </pic:pic>
              </a:graphicData>
            </a:graphic>
          </wp:inline>
        </w:drawing>
      </w:r>
      <w:r w:rsidRPr="001130F9">
        <w:rPr>
          <w:noProof/>
          <w:lang w:val="en-GB"/>
        </w:rPr>
        <w:drawing>
          <wp:inline distT="0" distB="0" distL="0" distR="0" wp14:anchorId="5ECE74A7" wp14:editId="43A70A3E">
            <wp:extent cx="3017520" cy="2315807"/>
            <wp:effectExtent l="0" t="0" r="0" b="889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17520" cy="2315807"/>
                    </a:xfrm>
                    <a:prstGeom prst="rect">
                      <a:avLst/>
                    </a:prstGeom>
                    <a:noFill/>
                    <a:ln>
                      <a:noFill/>
                    </a:ln>
                  </pic:spPr>
                </pic:pic>
              </a:graphicData>
            </a:graphic>
          </wp:inline>
        </w:drawing>
      </w:r>
    </w:p>
    <w:p w14:paraId="24F1768F" w14:textId="488C17D8" w:rsidR="00AE605E" w:rsidRDefault="006F5D94" w:rsidP="004B49F0">
      <w:pPr>
        <w:jc w:val="center"/>
        <w:rPr>
          <w:lang w:val="en-GB"/>
        </w:rPr>
      </w:pPr>
      <w:r w:rsidRPr="00AE605E">
        <w:rPr>
          <w:noProof/>
          <w:lang w:val="en-GB"/>
        </w:rPr>
        <w:drawing>
          <wp:inline distT="0" distB="0" distL="0" distR="0" wp14:anchorId="417BA823" wp14:editId="3FEE2B6B">
            <wp:extent cx="3017520" cy="2365426"/>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17520" cy="2365426"/>
                    </a:xfrm>
                    <a:prstGeom prst="rect">
                      <a:avLst/>
                    </a:prstGeom>
                    <a:noFill/>
                    <a:ln>
                      <a:noFill/>
                    </a:ln>
                  </pic:spPr>
                </pic:pic>
              </a:graphicData>
            </a:graphic>
          </wp:inline>
        </w:drawing>
      </w:r>
      <w:r w:rsidR="00AE605E" w:rsidRPr="00AE605E">
        <w:rPr>
          <w:noProof/>
          <w:lang w:val="en-GB"/>
        </w:rPr>
        <w:drawing>
          <wp:inline distT="0" distB="0" distL="0" distR="0" wp14:anchorId="3D710A5B" wp14:editId="4C7AADFE">
            <wp:extent cx="3017520" cy="2307854"/>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17520" cy="2307854"/>
                    </a:xfrm>
                    <a:prstGeom prst="rect">
                      <a:avLst/>
                    </a:prstGeom>
                    <a:noFill/>
                    <a:ln>
                      <a:noFill/>
                    </a:ln>
                  </pic:spPr>
                </pic:pic>
              </a:graphicData>
            </a:graphic>
          </wp:inline>
        </w:drawing>
      </w:r>
    </w:p>
    <w:p w14:paraId="6A972BA2" w14:textId="02F3AE5F" w:rsidR="00865618" w:rsidRDefault="00865618" w:rsidP="004B49F0">
      <w:pPr>
        <w:jc w:val="center"/>
        <w:rPr>
          <w:lang w:val="en-GB"/>
        </w:rPr>
      </w:pPr>
      <w:r w:rsidRPr="00865618">
        <w:rPr>
          <w:noProof/>
          <w:lang w:val="en-GB"/>
        </w:rPr>
        <w:drawing>
          <wp:inline distT="0" distB="0" distL="0" distR="0" wp14:anchorId="59752F94" wp14:editId="7FAF1C07">
            <wp:extent cx="3017520" cy="2373577"/>
            <wp:effectExtent l="0" t="0" r="0" b="825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17520" cy="2373577"/>
                    </a:xfrm>
                    <a:prstGeom prst="rect">
                      <a:avLst/>
                    </a:prstGeom>
                    <a:noFill/>
                    <a:ln>
                      <a:noFill/>
                    </a:ln>
                  </pic:spPr>
                </pic:pic>
              </a:graphicData>
            </a:graphic>
          </wp:inline>
        </w:drawing>
      </w:r>
      <w:r w:rsidRPr="00865618">
        <w:rPr>
          <w:noProof/>
          <w:lang w:val="en-GB"/>
        </w:rPr>
        <w:drawing>
          <wp:inline distT="0" distB="0" distL="0" distR="0" wp14:anchorId="2FAFBA8B" wp14:editId="0FAC2BDA">
            <wp:extent cx="3017520" cy="2315807"/>
            <wp:effectExtent l="0" t="0" r="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017520" cy="2315807"/>
                    </a:xfrm>
                    <a:prstGeom prst="rect">
                      <a:avLst/>
                    </a:prstGeom>
                    <a:noFill/>
                    <a:ln>
                      <a:noFill/>
                    </a:ln>
                  </pic:spPr>
                </pic:pic>
              </a:graphicData>
            </a:graphic>
          </wp:inline>
        </w:drawing>
      </w:r>
    </w:p>
    <w:p w14:paraId="2F7D4101" w14:textId="774D39F1" w:rsidR="004B49F0" w:rsidRDefault="004B49F0" w:rsidP="004B49F0">
      <w:pPr>
        <w:pStyle w:val="Caption"/>
        <w:jc w:val="center"/>
      </w:pPr>
      <w:bookmarkStart w:id="27" w:name="_Ref132972634"/>
      <w:r>
        <w:t xml:space="preserve">Figure </w:t>
      </w:r>
      <w:r>
        <w:fldChar w:fldCharType="begin"/>
      </w:r>
      <w:r>
        <w:instrText xml:space="preserve"> SEQ Figure \* ARABIC </w:instrText>
      </w:r>
      <w:r>
        <w:fldChar w:fldCharType="separate"/>
      </w:r>
      <w:r w:rsidR="00AD1A92">
        <w:rPr>
          <w:noProof/>
        </w:rPr>
        <w:t>14</w:t>
      </w:r>
      <w:r>
        <w:fldChar w:fldCharType="end"/>
      </w:r>
      <w:bookmarkEnd w:id="27"/>
      <w:r>
        <w:t xml:space="preserve">: PDF and CDF distributions for </w:t>
      </w:r>
      <w:r w:rsidR="00EF09AF">
        <w:t xml:space="preserve">45° HPBW </w:t>
      </w:r>
      <w:r>
        <w:t>antenna assumption for select constant-step size (left) and constant-density grids (right).</w:t>
      </w:r>
    </w:p>
    <w:p w14:paraId="1E40385D" w14:textId="77777777" w:rsidR="004B49F0" w:rsidRPr="004B49F0" w:rsidRDefault="004B49F0" w:rsidP="004B49F0">
      <w:pPr>
        <w:rPr>
          <w:lang w:val="en-GB"/>
        </w:rPr>
      </w:pPr>
    </w:p>
    <w:p w14:paraId="673124B4" w14:textId="6793E37B" w:rsidR="00B64536" w:rsidRDefault="006E10B1" w:rsidP="00D003F3">
      <w:pPr>
        <w:rPr>
          <w:lang w:val="en-GB"/>
        </w:rPr>
        <w:sectPr w:rsidR="00B64536" w:rsidSect="00DE32D8">
          <w:footnotePr>
            <w:numRestart w:val="eachSect"/>
          </w:footnotePr>
          <w:pgSz w:w="11907" w:h="16840" w:code="9"/>
          <w:pgMar w:top="1260" w:right="1133" w:bottom="1133" w:left="1133" w:header="850" w:footer="340" w:gutter="0"/>
          <w:cols w:space="720"/>
          <w:formProt w:val="0"/>
        </w:sectPr>
      </w:pPr>
      <w:r>
        <w:rPr>
          <w:lang w:val="en-GB"/>
        </w:rPr>
        <w:t>T</w:t>
      </w:r>
      <w:r w:rsidR="008B7061">
        <w:rPr>
          <w:lang w:val="en-GB"/>
        </w:rPr>
        <w:t xml:space="preserve">he </w:t>
      </w:r>
      <w:r w:rsidR="00CF5963">
        <w:rPr>
          <w:lang w:val="en-GB"/>
        </w:rPr>
        <w:t>offset</w:t>
      </w:r>
      <w:r w:rsidR="00244579">
        <w:rPr>
          <w:lang w:val="en-GB"/>
        </w:rPr>
        <w:t>s</w:t>
      </w:r>
      <w:r w:rsidR="00CF5963">
        <w:rPr>
          <w:lang w:val="en-GB"/>
        </w:rPr>
        <w:t xml:space="preserve"> that </w:t>
      </w:r>
      <w:proofErr w:type="gramStart"/>
      <w:r w:rsidR="00CF5963">
        <w:rPr>
          <w:lang w:val="en-GB"/>
        </w:rPr>
        <w:t>corresp</w:t>
      </w:r>
      <w:r>
        <w:rPr>
          <w:lang w:val="en-GB"/>
        </w:rPr>
        <w:t>onds</w:t>
      </w:r>
      <w:proofErr w:type="gramEnd"/>
      <w:r>
        <w:rPr>
          <w:lang w:val="en-GB"/>
        </w:rPr>
        <w:t xml:space="preserve"> </w:t>
      </w:r>
      <w:r w:rsidR="00B11CBC">
        <w:rPr>
          <w:lang w:val="en-GB"/>
        </w:rPr>
        <w:t>to</w:t>
      </w:r>
      <w:r>
        <w:rPr>
          <w:lang w:val="en-GB"/>
        </w:rPr>
        <w:t xml:space="preserve"> a </w:t>
      </w:r>
      <w:r w:rsidR="008B7061">
        <w:rPr>
          <w:lang w:val="en-GB"/>
        </w:rPr>
        <w:t>95%</w:t>
      </w:r>
      <w:r w:rsidR="00063FE5">
        <w:rPr>
          <w:lang w:val="en-GB"/>
        </w:rPr>
        <w:t xml:space="preserve"> probability</w:t>
      </w:r>
      <w:r w:rsidR="009D2D9A">
        <w:rPr>
          <w:lang w:val="en-GB"/>
        </w:rPr>
        <w:t xml:space="preserve"> that </w:t>
      </w:r>
      <w:r w:rsidR="00B11CBC">
        <w:rPr>
          <w:lang w:val="en-GB"/>
        </w:rPr>
        <w:t>coarse measurements</w:t>
      </w:r>
      <w:r w:rsidR="009C6BFA">
        <w:rPr>
          <w:lang w:val="en-GB"/>
        </w:rPr>
        <w:t xml:space="preserve"> correctly trigger a fine measurement</w:t>
      </w:r>
      <w:r w:rsidR="000C362A">
        <w:rPr>
          <w:lang w:val="en-GB"/>
        </w:rPr>
        <w:t xml:space="preserve"> step</w:t>
      </w:r>
      <w:r w:rsidR="001A06E3">
        <w:rPr>
          <w:lang w:val="en-GB"/>
        </w:rPr>
        <w:t xml:space="preserve"> assuming the mean of the fine grid matches the SE TRP limit </w:t>
      </w:r>
      <w:r w:rsidR="000C362A">
        <w:rPr>
          <w:lang w:val="en-GB"/>
        </w:rPr>
        <w:t xml:space="preserve">is the </w:t>
      </w:r>
      <w:r w:rsidR="005E5B99">
        <w:rPr>
          <w:lang w:val="en-GB"/>
        </w:rPr>
        <w:t>5%-</w:t>
      </w:r>
      <w:proofErr w:type="spellStart"/>
      <w:r w:rsidR="005E5B99">
        <w:rPr>
          <w:lang w:val="en-GB"/>
        </w:rPr>
        <w:t>ile</w:t>
      </w:r>
      <w:proofErr w:type="spellEnd"/>
      <w:r w:rsidR="005E5B99">
        <w:rPr>
          <w:lang w:val="en-GB"/>
        </w:rPr>
        <w:t xml:space="preserve"> </w:t>
      </w:r>
      <w:r w:rsidR="000C362A">
        <w:rPr>
          <w:lang w:val="en-GB"/>
        </w:rPr>
        <w:t>CDF</w:t>
      </w:r>
      <w:r w:rsidR="001C66F4">
        <w:rPr>
          <w:lang w:val="en-GB"/>
        </w:rPr>
        <w:t>, CDF</w:t>
      </w:r>
      <w:r w:rsidR="001C66F4" w:rsidRPr="001C66F4">
        <w:rPr>
          <w:vertAlign w:val="subscript"/>
          <w:lang w:val="en-GB"/>
        </w:rPr>
        <w:t>5%-</w:t>
      </w:r>
      <w:proofErr w:type="spellStart"/>
      <w:r w:rsidR="001C66F4" w:rsidRPr="001C66F4">
        <w:rPr>
          <w:vertAlign w:val="subscript"/>
          <w:lang w:val="en-GB"/>
        </w:rPr>
        <w:t>ile</w:t>
      </w:r>
      <w:proofErr w:type="spellEnd"/>
      <w:r w:rsidR="00C41D7E">
        <w:rPr>
          <w:lang w:val="en-GB"/>
        </w:rPr>
        <w:t xml:space="preserve">. They are </w:t>
      </w:r>
      <w:r w:rsidR="001C66F4">
        <w:rPr>
          <w:lang w:val="en-GB"/>
        </w:rPr>
        <w:t xml:space="preserve">tabulated in </w:t>
      </w:r>
      <w:r w:rsidR="00E37FD6">
        <w:rPr>
          <w:lang w:val="en-GB"/>
        </w:rPr>
        <w:fldChar w:fldCharType="begin"/>
      </w:r>
      <w:r w:rsidR="00E37FD6">
        <w:rPr>
          <w:lang w:val="en-GB"/>
        </w:rPr>
        <w:instrText xml:space="preserve"> REF _Ref126221633 \h </w:instrText>
      </w:r>
      <w:r w:rsidR="00E37FD6">
        <w:rPr>
          <w:lang w:val="en-GB"/>
        </w:rPr>
      </w:r>
      <w:r w:rsidR="00E37FD6">
        <w:rPr>
          <w:lang w:val="en-GB"/>
        </w:rPr>
        <w:fldChar w:fldCharType="separate"/>
      </w:r>
      <w:r w:rsidR="00AD1A92">
        <w:t xml:space="preserve">Table </w:t>
      </w:r>
      <w:r w:rsidR="00AD1A92">
        <w:rPr>
          <w:noProof/>
        </w:rPr>
        <w:t>6</w:t>
      </w:r>
      <w:r w:rsidR="00E37FD6">
        <w:rPr>
          <w:lang w:val="en-GB"/>
        </w:rPr>
        <w:fldChar w:fldCharType="end"/>
      </w:r>
      <w:r w:rsidR="00E37FD6">
        <w:rPr>
          <w:lang w:val="en-GB"/>
        </w:rPr>
        <w:t xml:space="preserve"> </w:t>
      </w:r>
      <w:r w:rsidR="00A52A21">
        <w:rPr>
          <w:lang w:val="en-GB"/>
        </w:rPr>
        <w:t xml:space="preserve">for the constant-step size grids </w:t>
      </w:r>
      <w:r w:rsidR="00244579">
        <w:rPr>
          <w:lang w:val="en-GB"/>
        </w:rPr>
        <w:t xml:space="preserve">with Clenshaw-Curtis weights, in </w:t>
      </w:r>
      <w:r w:rsidR="00B83A7E">
        <w:rPr>
          <w:lang w:val="en-GB"/>
        </w:rPr>
        <w:fldChar w:fldCharType="begin"/>
      </w:r>
      <w:r w:rsidR="00B83A7E">
        <w:rPr>
          <w:lang w:val="en-GB"/>
        </w:rPr>
        <w:instrText xml:space="preserve"> REF _Ref132972881 \h </w:instrText>
      </w:r>
      <w:r w:rsidR="00B83A7E">
        <w:rPr>
          <w:lang w:val="en-GB"/>
        </w:rPr>
      </w:r>
      <w:r w:rsidR="00B83A7E">
        <w:rPr>
          <w:lang w:val="en-GB"/>
        </w:rPr>
        <w:fldChar w:fldCharType="separate"/>
      </w:r>
      <w:r w:rsidR="00AD1A92">
        <w:t xml:space="preserve">Table </w:t>
      </w:r>
      <w:r w:rsidR="00AD1A92">
        <w:rPr>
          <w:noProof/>
        </w:rPr>
        <w:t>7</w:t>
      </w:r>
      <w:r w:rsidR="00B83A7E">
        <w:rPr>
          <w:lang w:val="en-GB"/>
        </w:rPr>
        <w:fldChar w:fldCharType="end"/>
      </w:r>
      <w:r w:rsidR="00B83A7E">
        <w:rPr>
          <w:lang w:val="en-GB"/>
        </w:rPr>
        <w:t xml:space="preserve"> for</w:t>
      </w:r>
      <w:r w:rsidR="00B83A7E" w:rsidRPr="00B83A7E">
        <w:rPr>
          <w:lang w:val="en-GB"/>
        </w:rPr>
        <w:t xml:space="preserve"> </w:t>
      </w:r>
      <w:r w:rsidR="00B83A7E">
        <w:rPr>
          <w:lang w:val="en-GB"/>
        </w:rPr>
        <w:t xml:space="preserve">constant-step size grids with </w:t>
      </w:r>
      <w:r w:rsidR="00C3733A">
        <w:rPr>
          <w:lang w:val="en-GB"/>
        </w:rPr>
        <w:t>sin(</w:t>
      </w:r>
      <w:r w:rsidR="00C3733A" w:rsidRPr="00C3733A">
        <w:rPr>
          <w:rFonts w:ascii="Symbol" w:hAnsi="Symbol"/>
          <w:lang w:val="en-GB"/>
        </w:rPr>
        <w:t>q</w:t>
      </w:r>
      <w:r w:rsidR="00C3733A">
        <w:rPr>
          <w:lang w:val="en-GB"/>
        </w:rPr>
        <w:t>)</w:t>
      </w:r>
      <w:r w:rsidR="00B83A7E">
        <w:rPr>
          <w:lang w:val="en-GB"/>
        </w:rPr>
        <w:t xml:space="preserve"> weights</w:t>
      </w:r>
      <w:r w:rsidR="00C3733A">
        <w:rPr>
          <w:lang w:val="en-GB"/>
        </w:rPr>
        <w:t>, and in</w:t>
      </w:r>
      <w:r w:rsidR="00B83A7E">
        <w:rPr>
          <w:lang w:val="en-GB"/>
        </w:rPr>
        <w:t xml:space="preserve"> </w:t>
      </w:r>
      <w:r w:rsidR="00B83A7E">
        <w:rPr>
          <w:lang w:val="en-GB"/>
        </w:rPr>
        <w:fldChar w:fldCharType="begin"/>
      </w:r>
      <w:r w:rsidR="00B83A7E">
        <w:rPr>
          <w:lang w:val="en-GB"/>
        </w:rPr>
        <w:instrText xml:space="preserve"> REF _Ref132972884 \h </w:instrText>
      </w:r>
      <w:r w:rsidR="00B83A7E">
        <w:rPr>
          <w:lang w:val="en-GB"/>
        </w:rPr>
      </w:r>
      <w:r w:rsidR="00B83A7E">
        <w:rPr>
          <w:lang w:val="en-GB"/>
        </w:rPr>
        <w:fldChar w:fldCharType="separate"/>
      </w:r>
      <w:r w:rsidR="00AD1A92">
        <w:t xml:space="preserve">Table </w:t>
      </w:r>
      <w:r w:rsidR="00AD1A92">
        <w:rPr>
          <w:noProof/>
        </w:rPr>
        <w:t>8</w:t>
      </w:r>
      <w:r w:rsidR="00B83A7E">
        <w:rPr>
          <w:lang w:val="en-GB"/>
        </w:rPr>
        <w:fldChar w:fldCharType="end"/>
      </w:r>
      <w:r w:rsidR="00C3733A">
        <w:rPr>
          <w:lang w:val="en-GB"/>
        </w:rPr>
        <w:t xml:space="preserve"> </w:t>
      </w:r>
      <w:r w:rsidR="00A52A21">
        <w:rPr>
          <w:lang w:val="en-GB"/>
        </w:rPr>
        <w:t>for the constant-density grids</w:t>
      </w:r>
      <w:r w:rsidR="00CA0225">
        <w:rPr>
          <w:lang w:val="en-GB"/>
        </w:rPr>
        <w:t>.</w:t>
      </w:r>
      <w:r w:rsidR="00B825D2">
        <w:rPr>
          <w:lang w:val="en-GB"/>
        </w:rPr>
        <w:t xml:space="preserve"> The</w:t>
      </w:r>
      <w:r w:rsidR="002973DE">
        <w:rPr>
          <w:lang w:val="en-GB"/>
        </w:rPr>
        <w:t xml:space="preserve"> suitable </w:t>
      </w:r>
      <w:r w:rsidR="00B825D2">
        <w:rPr>
          <w:lang w:val="en-GB"/>
        </w:rPr>
        <w:t xml:space="preserve">coarse measurement grids and offsets </w:t>
      </w:r>
      <w:r w:rsidR="00B32182">
        <w:rPr>
          <w:lang w:val="en-GB"/>
        </w:rPr>
        <w:t>are</w:t>
      </w:r>
      <w:r w:rsidR="00B825D2">
        <w:rPr>
          <w:lang w:val="en-GB"/>
        </w:rPr>
        <w:t xml:space="preserve"> highlighted in yellow in </w:t>
      </w:r>
      <w:r w:rsidR="00B825D2">
        <w:rPr>
          <w:lang w:val="en-GB"/>
        </w:rPr>
        <w:fldChar w:fldCharType="begin"/>
      </w:r>
      <w:r w:rsidR="00B825D2">
        <w:rPr>
          <w:lang w:val="en-GB"/>
        </w:rPr>
        <w:instrText xml:space="preserve"> REF _Ref126221633 \h </w:instrText>
      </w:r>
      <w:r w:rsidR="00B825D2">
        <w:rPr>
          <w:lang w:val="en-GB"/>
        </w:rPr>
      </w:r>
      <w:r w:rsidR="00B825D2">
        <w:rPr>
          <w:lang w:val="en-GB"/>
        </w:rPr>
        <w:fldChar w:fldCharType="separate"/>
      </w:r>
      <w:r w:rsidR="00AD1A92">
        <w:t xml:space="preserve">Table </w:t>
      </w:r>
      <w:r w:rsidR="00AD1A92">
        <w:rPr>
          <w:noProof/>
        </w:rPr>
        <w:t>6</w:t>
      </w:r>
      <w:r w:rsidR="00B825D2">
        <w:rPr>
          <w:lang w:val="en-GB"/>
        </w:rPr>
        <w:fldChar w:fldCharType="end"/>
      </w:r>
      <w:r w:rsidR="00B825D2">
        <w:rPr>
          <w:lang w:val="en-GB"/>
        </w:rPr>
        <w:t xml:space="preserve"> through </w:t>
      </w:r>
      <w:r w:rsidR="00B825D2">
        <w:rPr>
          <w:lang w:val="en-GB"/>
        </w:rPr>
        <w:fldChar w:fldCharType="begin"/>
      </w:r>
      <w:r w:rsidR="00B825D2">
        <w:rPr>
          <w:lang w:val="en-GB"/>
        </w:rPr>
        <w:instrText xml:space="preserve"> REF _Ref132972884 \h </w:instrText>
      </w:r>
      <w:r w:rsidR="00B825D2">
        <w:rPr>
          <w:lang w:val="en-GB"/>
        </w:rPr>
      </w:r>
      <w:r w:rsidR="00B825D2">
        <w:rPr>
          <w:lang w:val="en-GB"/>
        </w:rPr>
        <w:fldChar w:fldCharType="separate"/>
      </w:r>
      <w:r w:rsidR="00AD1A92">
        <w:t xml:space="preserve">Table </w:t>
      </w:r>
      <w:r w:rsidR="00AD1A92">
        <w:rPr>
          <w:noProof/>
        </w:rPr>
        <w:t>8</w:t>
      </w:r>
      <w:r w:rsidR="00B825D2">
        <w:rPr>
          <w:lang w:val="en-GB"/>
        </w:rPr>
        <w:fldChar w:fldCharType="end"/>
      </w:r>
      <w:r w:rsidR="00B825D2">
        <w:rPr>
          <w:lang w:val="en-GB"/>
        </w:rPr>
        <w:t xml:space="preserve"> for the harmonic</w:t>
      </w:r>
      <w:r w:rsidR="00856BEC">
        <w:rPr>
          <w:lang w:val="en-GB"/>
        </w:rPr>
        <w:t xml:space="preserve"> regions</w:t>
      </w:r>
      <w:r w:rsidR="00B825D2">
        <w:rPr>
          <w:lang w:val="en-GB"/>
        </w:rPr>
        <w:t xml:space="preserve"> and highlighted in green for the non-harmonic region</w:t>
      </w:r>
      <w:r w:rsidR="00856BEC">
        <w:rPr>
          <w:lang w:val="en-GB"/>
        </w:rPr>
        <w:t>s</w:t>
      </w:r>
      <w:r w:rsidR="00B825D2">
        <w:rPr>
          <w:lang w:val="en-GB"/>
        </w:rPr>
        <w:t>.</w:t>
      </w:r>
      <w:r w:rsidR="00856BEC">
        <w:rPr>
          <w:lang w:val="en-GB"/>
        </w:rPr>
        <w:t xml:space="preserve"> Only measurement grids </w:t>
      </w:r>
      <w:r w:rsidR="00884ACA">
        <w:rPr>
          <w:lang w:val="en-GB"/>
        </w:rPr>
        <w:t xml:space="preserve">with offsets less than 15dB were considered suitable. </w:t>
      </w:r>
    </w:p>
    <w:p w14:paraId="315F1609" w14:textId="77777777" w:rsidR="00B64536" w:rsidRDefault="00B64536" w:rsidP="00D003F3">
      <w:pPr>
        <w:rPr>
          <w:lang w:val="en-GB"/>
        </w:rPr>
      </w:pPr>
    </w:p>
    <w:p w14:paraId="78036FB1" w14:textId="79BCFC31" w:rsidR="001C66F4" w:rsidRDefault="001C66F4" w:rsidP="001C66F4">
      <w:pPr>
        <w:pStyle w:val="Caption"/>
        <w:jc w:val="center"/>
      </w:pPr>
      <w:bookmarkStart w:id="28" w:name="_Ref126221633"/>
      <w:r>
        <w:t xml:space="preserve">Table </w:t>
      </w:r>
      <w:r>
        <w:fldChar w:fldCharType="begin"/>
      </w:r>
      <w:r>
        <w:instrText xml:space="preserve"> SEQ Table \* ARABIC </w:instrText>
      </w:r>
      <w:r>
        <w:fldChar w:fldCharType="separate"/>
      </w:r>
      <w:r w:rsidR="00AD1A92">
        <w:rPr>
          <w:noProof/>
        </w:rPr>
        <w:t>6</w:t>
      </w:r>
      <w:r>
        <w:fldChar w:fldCharType="end"/>
      </w:r>
      <w:bookmarkEnd w:id="28"/>
      <w:r>
        <w:t xml:space="preserve">: Overview of </w:t>
      </w:r>
      <w:r w:rsidR="00BF2331">
        <w:t>simulated o</w:t>
      </w:r>
      <w:r w:rsidR="0066571D">
        <w:t>ffsets</w:t>
      </w:r>
      <w:r w:rsidR="00BF2331">
        <w:t xml:space="preserve"> for constant-step size grids with Clenshaw-</w:t>
      </w:r>
      <w:proofErr w:type="gramStart"/>
      <w:r w:rsidR="00BF2331">
        <w:t>Curtis</w:t>
      </w:r>
      <w:proofErr w:type="gramEnd"/>
      <w:r w:rsidR="00BF2331">
        <w:t xml:space="preserve"> quadrature</w:t>
      </w:r>
    </w:p>
    <w:tbl>
      <w:tblPr>
        <w:tblW w:w="10343" w:type="dxa"/>
        <w:jc w:val="center"/>
        <w:tblLook w:val="04A0" w:firstRow="1" w:lastRow="0" w:firstColumn="1" w:lastColumn="0" w:noHBand="0" w:noVBand="1"/>
      </w:tblPr>
      <w:tblGrid>
        <w:gridCol w:w="1123"/>
        <w:gridCol w:w="1737"/>
        <w:gridCol w:w="889"/>
        <w:gridCol w:w="828"/>
        <w:gridCol w:w="889"/>
        <w:gridCol w:w="645"/>
        <w:gridCol w:w="889"/>
        <w:gridCol w:w="644"/>
        <w:gridCol w:w="889"/>
        <w:gridCol w:w="644"/>
        <w:gridCol w:w="889"/>
        <w:gridCol w:w="889"/>
        <w:gridCol w:w="889"/>
      </w:tblGrid>
      <w:tr w:rsidR="00912C8F" w14:paraId="69E75F0F" w14:textId="77777777" w:rsidTr="00912C8F">
        <w:trPr>
          <w:trHeight w:val="600"/>
          <w:jc w:val="center"/>
        </w:trPr>
        <w:tc>
          <w:tcPr>
            <w:tcW w:w="2860" w:type="dxa"/>
            <w:gridSpan w:val="2"/>
            <w:tcBorders>
              <w:top w:val="single" w:sz="4" w:space="0" w:color="auto"/>
              <w:left w:val="single" w:sz="4" w:space="0" w:color="auto"/>
              <w:bottom w:val="nil"/>
              <w:right w:val="single" w:sz="4" w:space="0" w:color="000000"/>
            </w:tcBorders>
            <w:shd w:val="clear" w:color="auto" w:fill="auto"/>
            <w:noWrap/>
            <w:vAlign w:val="bottom"/>
            <w:hideMark/>
          </w:tcPr>
          <w:p w14:paraId="5A452EC4" w14:textId="77777777" w:rsidR="00B55A4E" w:rsidRDefault="00B55A4E">
            <w:pPr>
              <w:jc w:val="center"/>
              <w:rPr>
                <w:rFonts w:ascii="Arial" w:hAnsi="Arial" w:cs="Arial"/>
                <w:b/>
                <w:bCs/>
                <w:color w:val="000000"/>
                <w:sz w:val="22"/>
                <w:szCs w:val="22"/>
              </w:rPr>
            </w:pPr>
            <w:r>
              <w:rPr>
                <w:rFonts w:ascii="Arial" w:hAnsi="Arial" w:cs="Arial"/>
                <w:b/>
                <w:bCs/>
                <w:color w:val="000000"/>
                <w:sz w:val="22"/>
                <w:szCs w:val="22"/>
              </w:rPr>
              <w:t>Power Class</w:t>
            </w:r>
          </w:p>
        </w:tc>
        <w:tc>
          <w:tcPr>
            <w:tcW w:w="703" w:type="dxa"/>
            <w:tcBorders>
              <w:top w:val="single" w:sz="4" w:space="0" w:color="auto"/>
              <w:left w:val="nil"/>
              <w:bottom w:val="single" w:sz="4" w:space="0" w:color="auto"/>
              <w:right w:val="single" w:sz="4" w:space="0" w:color="auto"/>
            </w:tcBorders>
            <w:shd w:val="clear" w:color="auto" w:fill="auto"/>
            <w:noWrap/>
            <w:vAlign w:val="center"/>
            <w:hideMark/>
          </w:tcPr>
          <w:p w14:paraId="6B0CD1A3" w14:textId="77777777" w:rsidR="00912C8F" w:rsidRDefault="00B55A4E" w:rsidP="00912C8F">
            <w:pPr>
              <w:jc w:val="center"/>
              <w:rPr>
                <w:rFonts w:ascii="Arial" w:hAnsi="Arial" w:cs="Arial"/>
                <w:b/>
                <w:bCs/>
                <w:color w:val="000000"/>
                <w:sz w:val="22"/>
                <w:szCs w:val="22"/>
              </w:rPr>
            </w:pPr>
            <w:r>
              <w:rPr>
                <w:rFonts w:ascii="Arial" w:hAnsi="Arial" w:cs="Arial"/>
                <w:b/>
                <w:bCs/>
                <w:color w:val="000000"/>
                <w:sz w:val="22"/>
                <w:szCs w:val="22"/>
              </w:rPr>
              <w:t>PC1</w:t>
            </w:r>
            <w:r w:rsidR="004D1D25">
              <w:rPr>
                <w:rFonts w:ascii="Arial" w:hAnsi="Arial" w:cs="Arial"/>
                <w:b/>
                <w:bCs/>
                <w:color w:val="000000"/>
                <w:sz w:val="22"/>
                <w:szCs w:val="22"/>
              </w:rPr>
              <w:t>/</w:t>
            </w:r>
          </w:p>
          <w:p w14:paraId="2B1FFE8E" w14:textId="268C2FA7" w:rsidR="00B55A4E" w:rsidRDefault="004D1D25" w:rsidP="00912C8F">
            <w:pPr>
              <w:jc w:val="center"/>
              <w:rPr>
                <w:rFonts w:ascii="Arial" w:hAnsi="Arial" w:cs="Arial"/>
                <w:b/>
                <w:bCs/>
                <w:color w:val="000000"/>
                <w:sz w:val="22"/>
                <w:szCs w:val="22"/>
              </w:rPr>
            </w:pPr>
            <w:r>
              <w:rPr>
                <w:rFonts w:ascii="Arial" w:hAnsi="Arial" w:cs="Arial"/>
                <w:b/>
                <w:bCs/>
                <w:color w:val="000000"/>
                <w:sz w:val="22"/>
                <w:szCs w:val="22"/>
              </w:rPr>
              <w:t>PC5</w:t>
            </w:r>
          </w:p>
        </w:tc>
        <w:tc>
          <w:tcPr>
            <w:tcW w:w="642" w:type="dxa"/>
            <w:tcBorders>
              <w:top w:val="single" w:sz="4" w:space="0" w:color="auto"/>
              <w:left w:val="nil"/>
              <w:bottom w:val="single" w:sz="4" w:space="0" w:color="auto"/>
              <w:right w:val="single" w:sz="4" w:space="0" w:color="auto"/>
            </w:tcBorders>
            <w:shd w:val="clear" w:color="auto" w:fill="auto"/>
            <w:noWrap/>
            <w:vAlign w:val="center"/>
            <w:hideMark/>
          </w:tcPr>
          <w:p w14:paraId="45B0FAFA" w14:textId="77777777" w:rsidR="00912C8F" w:rsidRDefault="00912C8F" w:rsidP="00912C8F">
            <w:pPr>
              <w:jc w:val="center"/>
              <w:rPr>
                <w:rFonts w:ascii="Arial" w:hAnsi="Arial" w:cs="Arial"/>
                <w:b/>
                <w:bCs/>
                <w:color w:val="000000"/>
                <w:sz w:val="22"/>
                <w:szCs w:val="22"/>
              </w:rPr>
            </w:pPr>
            <w:r>
              <w:rPr>
                <w:rFonts w:ascii="Arial" w:hAnsi="Arial" w:cs="Arial"/>
                <w:b/>
                <w:bCs/>
                <w:color w:val="000000"/>
                <w:sz w:val="22"/>
                <w:szCs w:val="22"/>
              </w:rPr>
              <w:t>PC1/</w:t>
            </w:r>
          </w:p>
          <w:p w14:paraId="05754FE7" w14:textId="31991ACB" w:rsidR="00B55A4E" w:rsidRDefault="00912C8F" w:rsidP="00912C8F">
            <w:pPr>
              <w:jc w:val="center"/>
              <w:rPr>
                <w:rFonts w:ascii="Arial" w:hAnsi="Arial" w:cs="Arial"/>
                <w:b/>
                <w:bCs/>
                <w:color w:val="000000"/>
                <w:sz w:val="22"/>
                <w:szCs w:val="22"/>
              </w:rPr>
            </w:pPr>
            <w:r>
              <w:rPr>
                <w:rFonts w:ascii="Arial" w:hAnsi="Arial" w:cs="Arial"/>
                <w:b/>
                <w:bCs/>
                <w:color w:val="000000"/>
                <w:sz w:val="22"/>
                <w:szCs w:val="22"/>
              </w:rPr>
              <w:t>PC5</w:t>
            </w:r>
          </w:p>
        </w:tc>
        <w:tc>
          <w:tcPr>
            <w:tcW w:w="703" w:type="dxa"/>
            <w:tcBorders>
              <w:top w:val="single" w:sz="4" w:space="0" w:color="auto"/>
              <w:left w:val="nil"/>
              <w:bottom w:val="single" w:sz="4" w:space="0" w:color="auto"/>
              <w:right w:val="single" w:sz="4" w:space="0" w:color="auto"/>
            </w:tcBorders>
            <w:shd w:val="clear" w:color="auto" w:fill="auto"/>
            <w:noWrap/>
            <w:vAlign w:val="center"/>
            <w:hideMark/>
          </w:tcPr>
          <w:p w14:paraId="0086FAE2" w14:textId="04F343EE" w:rsidR="00B55A4E" w:rsidRDefault="00B55A4E" w:rsidP="00912C8F">
            <w:pPr>
              <w:jc w:val="center"/>
              <w:rPr>
                <w:rFonts w:ascii="Arial" w:hAnsi="Arial" w:cs="Arial"/>
                <w:b/>
                <w:bCs/>
                <w:color w:val="000000"/>
                <w:sz w:val="22"/>
                <w:szCs w:val="22"/>
              </w:rPr>
            </w:pPr>
            <w:r>
              <w:rPr>
                <w:rFonts w:ascii="Arial" w:hAnsi="Arial" w:cs="Arial"/>
                <w:b/>
                <w:bCs/>
                <w:color w:val="000000"/>
                <w:sz w:val="22"/>
                <w:szCs w:val="22"/>
              </w:rPr>
              <w:t>PC</w:t>
            </w:r>
            <w:r w:rsidR="00912C8F">
              <w:rPr>
                <w:rFonts w:ascii="Arial" w:hAnsi="Arial" w:cs="Arial"/>
                <w:b/>
                <w:bCs/>
                <w:color w:val="000000"/>
                <w:sz w:val="22"/>
                <w:szCs w:val="22"/>
              </w:rPr>
              <w:t>5</w:t>
            </w:r>
          </w:p>
        </w:tc>
        <w:tc>
          <w:tcPr>
            <w:tcW w:w="640" w:type="dxa"/>
            <w:tcBorders>
              <w:top w:val="single" w:sz="4" w:space="0" w:color="auto"/>
              <w:left w:val="nil"/>
              <w:bottom w:val="single" w:sz="4" w:space="0" w:color="auto"/>
              <w:right w:val="single" w:sz="4" w:space="0" w:color="auto"/>
            </w:tcBorders>
            <w:shd w:val="clear" w:color="auto" w:fill="auto"/>
            <w:noWrap/>
            <w:vAlign w:val="center"/>
            <w:hideMark/>
          </w:tcPr>
          <w:p w14:paraId="555358C9" w14:textId="223AEA89" w:rsidR="00B55A4E" w:rsidRDefault="00B55A4E" w:rsidP="00912C8F">
            <w:pPr>
              <w:jc w:val="center"/>
              <w:rPr>
                <w:rFonts w:ascii="Arial" w:hAnsi="Arial" w:cs="Arial"/>
                <w:b/>
                <w:bCs/>
                <w:color w:val="000000"/>
                <w:sz w:val="22"/>
                <w:szCs w:val="22"/>
              </w:rPr>
            </w:pPr>
            <w:r>
              <w:rPr>
                <w:rFonts w:ascii="Arial" w:hAnsi="Arial" w:cs="Arial"/>
                <w:b/>
                <w:bCs/>
                <w:color w:val="000000"/>
                <w:sz w:val="22"/>
                <w:szCs w:val="22"/>
              </w:rPr>
              <w:t>PC</w:t>
            </w:r>
            <w:r w:rsidR="00912C8F">
              <w:rPr>
                <w:rFonts w:ascii="Arial" w:hAnsi="Arial" w:cs="Arial"/>
                <w:b/>
                <w:bCs/>
                <w:color w:val="000000"/>
                <w:sz w:val="22"/>
                <w:szCs w:val="22"/>
              </w:rPr>
              <w:t>5</w:t>
            </w:r>
          </w:p>
        </w:tc>
        <w:tc>
          <w:tcPr>
            <w:tcW w:w="703" w:type="dxa"/>
            <w:tcBorders>
              <w:top w:val="single" w:sz="4" w:space="0" w:color="auto"/>
              <w:left w:val="nil"/>
              <w:bottom w:val="single" w:sz="4" w:space="0" w:color="auto"/>
              <w:right w:val="single" w:sz="4" w:space="0" w:color="auto"/>
            </w:tcBorders>
            <w:shd w:val="clear" w:color="auto" w:fill="auto"/>
            <w:noWrap/>
            <w:vAlign w:val="center"/>
            <w:hideMark/>
          </w:tcPr>
          <w:p w14:paraId="7982090F" w14:textId="77777777" w:rsidR="00B55A4E" w:rsidRDefault="00B55A4E" w:rsidP="00912C8F">
            <w:pPr>
              <w:jc w:val="center"/>
              <w:rPr>
                <w:rFonts w:ascii="Arial" w:hAnsi="Arial" w:cs="Arial"/>
                <w:b/>
                <w:bCs/>
                <w:color w:val="000000"/>
                <w:sz w:val="22"/>
                <w:szCs w:val="22"/>
              </w:rPr>
            </w:pPr>
            <w:r>
              <w:rPr>
                <w:rFonts w:ascii="Arial" w:hAnsi="Arial" w:cs="Arial"/>
                <w:b/>
                <w:bCs/>
                <w:color w:val="000000"/>
                <w:sz w:val="22"/>
                <w:szCs w:val="22"/>
              </w:rPr>
              <w:t>PC3</w:t>
            </w:r>
          </w:p>
        </w:tc>
        <w:tc>
          <w:tcPr>
            <w:tcW w:w="640" w:type="dxa"/>
            <w:tcBorders>
              <w:top w:val="single" w:sz="4" w:space="0" w:color="auto"/>
              <w:left w:val="nil"/>
              <w:bottom w:val="single" w:sz="4" w:space="0" w:color="auto"/>
              <w:right w:val="single" w:sz="4" w:space="0" w:color="auto"/>
            </w:tcBorders>
            <w:shd w:val="clear" w:color="auto" w:fill="auto"/>
            <w:noWrap/>
            <w:vAlign w:val="center"/>
            <w:hideMark/>
          </w:tcPr>
          <w:p w14:paraId="0CA27B4A" w14:textId="77777777" w:rsidR="00B55A4E" w:rsidRDefault="00B55A4E" w:rsidP="00912C8F">
            <w:pPr>
              <w:jc w:val="center"/>
              <w:rPr>
                <w:rFonts w:ascii="Arial" w:hAnsi="Arial" w:cs="Arial"/>
                <w:b/>
                <w:bCs/>
                <w:color w:val="000000"/>
                <w:sz w:val="22"/>
                <w:szCs w:val="22"/>
              </w:rPr>
            </w:pPr>
            <w:r>
              <w:rPr>
                <w:rFonts w:ascii="Arial" w:hAnsi="Arial" w:cs="Arial"/>
                <w:b/>
                <w:bCs/>
                <w:color w:val="000000"/>
                <w:sz w:val="22"/>
                <w:szCs w:val="22"/>
              </w:rPr>
              <w:t>PC3</w:t>
            </w:r>
          </w:p>
        </w:tc>
        <w:tc>
          <w:tcPr>
            <w:tcW w:w="703" w:type="dxa"/>
            <w:tcBorders>
              <w:top w:val="single" w:sz="4" w:space="0" w:color="auto"/>
              <w:left w:val="nil"/>
              <w:bottom w:val="single" w:sz="4" w:space="0" w:color="auto"/>
              <w:right w:val="single" w:sz="4" w:space="0" w:color="auto"/>
            </w:tcBorders>
            <w:shd w:val="clear" w:color="auto" w:fill="auto"/>
            <w:noWrap/>
            <w:vAlign w:val="center"/>
            <w:hideMark/>
          </w:tcPr>
          <w:p w14:paraId="50607CA8" w14:textId="77777777" w:rsidR="00B55A4E" w:rsidRDefault="00B55A4E" w:rsidP="00912C8F">
            <w:pPr>
              <w:jc w:val="center"/>
              <w:rPr>
                <w:rFonts w:ascii="Arial" w:hAnsi="Arial" w:cs="Arial"/>
                <w:b/>
                <w:bCs/>
                <w:color w:val="000000"/>
                <w:sz w:val="22"/>
                <w:szCs w:val="22"/>
              </w:rPr>
            </w:pPr>
            <w:r>
              <w:rPr>
                <w:rFonts w:ascii="Arial" w:hAnsi="Arial" w:cs="Arial"/>
                <w:b/>
                <w:bCs/>
                <w:color w:val="000000"/>
                <w:sz w:val="22"/>
                <w:szCs w:val="22"/>
              </w:rPr>
              <w:t>PC3</w:t>
            </w:r>
          </w:p>
        </w:tc>
        <w:tc>
          <w:tcPr>
            <w:tcW w:w="640" w:type="dxa"/>
            <w:tcBorders>
              <w:top w:val="single" w:sz="4" w:space="0" w:color="auto"/>
              <w:left w:val="nil"/>
              <w:bottom w:val="single" w:sz="4" w:space="0" w:color="auto"/>
              <w:right w:val="single" w:sz="4" w:space="0" w:color="auto"/>
            </w:tcBorders>
            <w:shd w:val="clear" w:color="auto" w:fill="auto"/>
            <w:noWrap/>
            <w:vAlign w:val="center"/>
            <w:hideMark/>
          </w:tcPr>
          <w:p w14:paraId="209B0A68" w14:textId="77777777" w:rsidR="00B55A4E" w:rsidRDefault="00B55A4E" w:rsidP="00912C8F">
            <w:pPr>
              <w:jc w:val="center"/>
              <w:rPr>
                <w:rFonts w:ascii="Arial" w:hAnsi="Arial" w:cs="Arial"/>
                <w:b/>
                <w:bCs/>
                <w:color w:val="000000"/>
                <w:sz w:val="22"/>
                <w:szCs w:val="22"/>
              </w:rPr>
            </w:pPr>
            <w:r>
              <w:rPr>
                <w:rFonts w:ascii="Arial" w:hAnsi="Arial" w:cs="Arial"/>
                <w:b/>
                <w:bCs/>
                <w:color w:val="000000"/>
                <w:sz w:val="22"/>
                <w:szCs w:val="22"/>
              </w:rPr>
              <w:t>PC3</w:t>
            </w:r>
          </w:p>
        </w:tc>
        <w:tc>
          <w:tcPr>
            <w:tcW w:w="703" w:type="dxa"/>
            <w:tcBorders>
              <w:top w:val="single" w:sz="4" w:space="0" w:color="auto"/>
              <w:left w:val="nil"/>
              <w:bottom w:val="single" w:sz="4" w:space="0" w:color="auto"/>
              <w:right w:val="single" w:sz="4" w:space="0" w:color="auto"/>
            </w:tcBorders>
            <w:shd w:val="clear" w:color="auto" w:fill="auto"/>
            <w:vAlign w:val="center"/>
            <w:hideMark/>
          </w:tcPr>
          <w:p w14:paraId="4EA63676" w14:textId="77777777" w:rsidR="00912C8F" w:rsidRDefault="00912C8F" w:rsidP="00912C8F">
            <w:pPr>
              <w:jc w:val="center"/>
              <w:rPr>
                <w:rFonts w:ascii="Arial" w:hAnsi="Arial" w:cs="Arial"/>
                <w:b/>
                <w:bCs/>
                <w:color w:val="000000"/>
                <w:sz w:val="22"/>
                <w:szCs w:val="22"/>
              </w:rPr>
            </w:pPr>
            <w:r>
              <w:rPr>
                <w:rFonts w:ascii="Arial" w:hAnsi="Arial" w:cs="Arial"/>
                <w:b/>
                <w:bCs/>
                <w:color w:val="000000"/>
                <w:sz w:val="22"/>
                <w:szCs w:val="22"/>
              </w:rPr>
              <w:t>PC1/</w:t>
            </w:r>
          </w:p>
          <w:p w14:paraId="12FE6EF2" w14:textId="77777777" w:rsidR="00912C8F" w:rsidRDefault="00912C8F" w:rsidP="00912C8F">
            <w:pPr>
              <w:jc w:val="center"/>
              <w:rPr>
                <w:rFonts w:ascii="Arial" w:hAnsi="Arial" w:cs="Arial"/>
                <w:b/>
                <w:bCs/>
                <w:color w:val="000000"/>
                <w:sz w:val="22"/>
                <w:szCs w:val="22"/>
              </w:rPr>
            </w:pPr>
            <w:r>
              <w:rPr>
                <w:rFonts w:ascii="Arial" w:hAnsi="Arial" w:cs="Arial"/>
                <w:b/>
                <w:bCs/>
                <w:color w:val="000000"/>
                <w:sz w:val="22"/>
                <w:szCs w:val="22"/>
              </w:rPr>
              <w:t>PC5/</w:t>
            </w:r>
          </w:p>
          <w:p w14:paraId="76EAF54B" w14:textId="29FE11D2" w:rsidR="00B55A4E" w:rsidRDefault="00912C8F" w:rsidP="00912C8F">
            <w:pPr>
              <w:jc w:val="center"/>
              <w:rPr>
                <w:rFonts w:ascii="Arial" w:hAnsi="Arial" w:cs="Arial"/>
                <w:b/>
                <w:bCs/>
                <w:color w:val="000000"/>
                <w:sz w:val="22"/>
                <w:szCs w:val="22"/>
              </w:rPr>
            </w:pPr>
            <w:r>
              <w:rPr>
                <w:rFonts w:ascii="Arial" w:hAnsi="Arial" w:cs="Arial"/>
                <w:b/>
                <w:bCs/>
                <w:color w:val="000000"/>
                <w:sz w:val="22"/>
                <w:szCs w:val="22"/>
              </w:rPr>
              <w:t>PC3</w:t>
            </w:r>
          </w:p>
        </w:tc>
        <w:tc>
          <w:tcPr>
            <w:tcW w:w="703" w:type="dxa"/>
            <w:tcBorders>
              <w:top w:val="single" w:sz="4" w:space="0" w:color="auto"/>
              <w:left w:val="nil"/>
              <w:bottom w:val="single" w:sz="4" w:space="0" w:color="auto"/>
              <w:right w:val="single" w:sz="4" w:space="0" w:color="auto"/>
            </w:tcBorders>
            <w:shd w:val="clear" w:color="auto" w:fill="auto"/>
            <w:vAlign w:val="center"/>
            <w:hideMark/>
          </w:tcPr>
          <w:p w14:paraId="4C9B2141" w14:textId="77777777" w:rsidR="00912C8F" w:rsidRDefault="00912C8F" w:rsidP="00912C8F">
            <w:pPr>
              <w:jc w:val="center"/>
              <w:rPr>
                <w:rFonts w:ascii="Arial" w:hAnsi="Arial" w:cs="Arial"/>
                <w:b/>
                <w:bCs/>
                <w:color w:val="000000"/>
                <w:sz w:val="22"/>
                <w:szCs w:val="22"/>
              </w:rPr>
            </w:pPr>
            <w:r>
              <w:rPr>
                <w:rFonts w:ascii="Arial" w:hAnsi="Arial" w:cs="Arial"/>
                <w:b/>
                <w:bCs/>
                <w:color w:val="000000"/>
                <w:sz w:val="22"/>
                <w:szCs w:val="22"/>
              </w:rPr>
              <w:t>PC1/</w:t>
            </w:r>
          </w:p>
          <w:p w14:paraId="7657A276" w14:textId="77777777" w:rsidR="00912C8F" w:rsidRDefault="00912C8F" w:rsidP="00912C8F">
            <w:pPr>
              <w:jc w:val="center"/>
              <w:rPr>
                <w:rFonts w:ascii="Arial" w:hAnsi="Arial" w:cs="Arial"/>
                <w:b/>
                <w:bCs/>
                <w:color w:val="000000"/>
                <w:sz w:val="22"/>
                <w:szCs w:val="22"/>
              </w:rPr>
            </w:pPr>
            <w:r>
              <w:rPr>
                <w:rFonts w:ascii="Arial" w:hAnsi="Arial" w:cs="Arial"/>
                <w:b/>
                <w:bCs/>
                <w:color w:val="000000"/>
                <w:sz w:val="22"/>
                <w:szCs w:val="22"/>
              </w:rPr>
              <w:t>PC5/</w:t>
            </w:r>
          </w:p>
          <w:p w14:paraId="2ED14352" w14:textId="1B007FA2" w:rsidR="00B55A4E" w:rsidRDefault="00912C8F" w:rsidP="00912C8F">
            <w:pPr>
              <w:jc w:val="center"/>
              <w:rPr>
                <w:rFonts w:ascii="Arial" w:hAnsi="Arial" w:cs="Arial"/>
                <w:b/>
                <w:bCs/>
                <w:color w:val="000000"/>
                <w:sz w:val="22"/>
                <w:szCs w:val="22"/>
              </w:rPr>
            </w:pPr>
            <w:r>
              <w:rPr>
                <w:rFonts w:ascii="Arial" w:hAnsi="Arial" w:cs="Arial"/>
                <w:b/>
                <w:bCs/>
                <w:color w:val="000000"/>
                <w:sz w:val="22"/>
                <w:szCs w:val="22"/>
              </w:rPr>
              <w:t>PC3</w:t>
            </w:r>
          </w:p>
        </w:tc>
        <w:tc>
          <w:tcPr>
            <w:tcW w:w="703" w:type="dxa"/>
            <w:tcBorders>
              <w:top w:val="single" w:sz="4" w:space="0" w:color="auto"/>
              <w:left w:val="nil"/>
              <w:bottom w:val="single" w:sz="4" w:space="0" w:color="auto"/>
              <w:right w:val="single" w:sz="4" w:space="0" w:color="auto"/>
            </w:tcBorders>
            <w:shd w:val="clear" w:color="auto" w:fill="auto"/>
            <w:vAlign w:val="center"/>
            <w:hideMark/>
          </w:tcPr>
          <w:p w14:paraId="00C8BA87" w14:textId="77777777" w:rsidR="00912C8F" w:rsidRDefault="00912C8F" w:rsidP="00912C8F">
            <w:pPr>
              <w:jc w:val="center"/>
              <w:rPr>
                <w:rFonts w:ascii="Arial" w:hAnsi="Arial" w:cs="Arial"/>
                <w:b/>
                <w:bCs/>
                <w:color w:val="000000"/>
                <w:sz w:val="22"/>
                <w:szCs w:val="22"/>
              </w:rPr>
            </w:pPr>
            <w:r>
              <w:rPr>
                <w:rFonts w:ascii="Arial" w:hAnsi="Arial" w:cs="Arial"/>
                <w:b/>
                <w:bCs/>
                <w:color w:val="000000"/>
                <w:sz w:val="22"/>
                <w:szCs w:val="22"/>
              </w:rPr>
              <w:t>PC1/</w:t>
            </w:r>
          </w:p>
          <w:p w14:paraId="2FA87D99" w14:textId="77777777" w:rsidR="00912C8F" w:rsidRDefault="00912C8F" w:rsidP="00912C8F">
            <w:pPr>
              <w:jc w:val="center"/>
              <w:rPr>
                <w:rFonts w:ascii="Arial" w:hAnsi="Arial" w:cs="Arial"/>
                <w:b/>
                <w:bCs/>
                <w:color w:val="000000"/>
                <w:sz w:val="22"/>
                <w:szCs w:val="22"/>
              </w:rPr>
            </w:pPr>
            <w:r>
              <w:rPr>
                <w:rFonts w:ascii="Arial" w:hAnsi="Arial" w:cs="Arial"/>
                <w:b/>
                <w:bCs/>
                <w:color w:val="000000"/>
                <w:sz w:val="22"/>
                <w:szCs w:val="22"/>
              </w:rPr>
              <w:t>PC5/</w:t>
            </w:r>
          </w:p>
          <w:p w14:paraId="2D106B0B" w14:textId="6DE72508" w:rsidR="00B55A4E" w:rsidRDefault="00912C8F" w:rsidP="00912C8F">
            <w:pPr>
              <w:jc w:val="center"/>
              <w:rPr>
                <w:rFonts w:ascii="Arial" w:hAnsi="Arial" w:cs="Arial"/>
                <w:b/>
                <w:bCs/>
                <w:color w:val="000000"/>
                <w:sz w:val="22"/>
                <w:szCs w:val="22"/>
              </w:rPr>
            </w:pPr>
            <w:r>
              <w:rPr>
                <w:rFonts w:ascii="Arial" w:hAnsi="Arial" w:cs="Arial"/>
                <w:b/>
                <w:bCs/>
                <w:color w:val="000000"/>
                <w:sz w:val="22"/>
                <w:szCs w:val="22"/>
              </w:rPr>
              <w:t>PC3</w:t>
            </w:r>
          </w:p>
        </w:tc>
      </w:tr>
      <w:tr w:rsidR="00B55A4E" w14:paraId="07EAFB84" w14:textId="77777777" w:rsidTr="002214A0">
        <w:trPr>
          <w:trHeight w:val="300"/>
          <w:jc w:val="center"/>
        </w:trPr>
        <w:tc>
          <w:tcPr>
            <w:tcW w:w="2860" w:type="dxa"/>
            <w:gridSpan w:val="2"/>
            <w:tcBorders>
              <w:top w:val="single" w:sz="4" w:space="0" w:color="auto"/>
              <w:left w:val="single" w:sz="4" w:space="0" w:color="auto"/>
              <w:bottom w:val="nil"/>
              <w:right w:val="single" w:sz="4" w:space="0" w:color="000000"/>
            </w:tcBorders>
            <w:shd w:val="clear" w:color="auto" w:fill="auto"/>
            <w:noWrap/>
            <w:vAlign w:val="bottom"/>
            <w:hideMark/>
          </w:tcPr>
          <w:p w14:paraId="6C36A906" w14:textId="77777777" w:rsidR="00B55A4E" w:rsidRDefault="00B55A4E">
            <w:pPr>
              <w:jc w:val="center"/>
              <w:rPr>
                <w:rFonts w:ascii="Arial" w:hAnsi="Arial" w:cs="Arial"/>
                <w:b/>
                <w:bCs/>
                <w:color w:val="000000"/>
                <w:sz w:val="22"/>
                <w:szCs w:val="22"/>
              </w:rPr>
            </w:pPr>
            <w:r>
              <w:rPr>
                <w:rFonts w:ascii="Arial" w:hAnsi="Arial" w:cs="Arial"/>
                <w:b/>
                <w:bCs/>
                <w:color w:val="000000"/>
                <w:sz w:val="22"/>
                <w:szCs w:val="22"/>
              </w:rPr>
              <w:t>Quadrature</w:t>
            </w:r>
          </w:p>
        </w:tc>
        <w:tc>
          <w:tcPr>
            <w:tcW w:w="703" w:type="dxa"/>
            <w:tcBorders>
              <w:top w:val="nil"/>
              <w:left w:val="nil"/>
              <w:bottom w:val="single" w:sz="4" w:space="0" w:color="auto"/>
              <w:right w:val="single" w:sz="4" w:space="0" w:color="auto"/>
            </w:tcBorders>
            <w:shd w:val="clear" w:color="auto" w:fill="auto"/>
            <w:noWrap/>
            <w:vAlign w:val="bottom"/>
            <w:hideMark/>
          </w:tcPr>
          <w:p w14:paraId="07FF3E93" w14:textId="77777777" w:rsidR="00B55A4E" w:rsidRDefault="00B55A4E">
            <w:pPr>
              <w:jc w:val="center"/>
              <w:rPr>
                <w:rFonts w:ascii="Arial" w:hAnsi="Arial" w:cs="Arial"/>
                <w:b/>
                <w:bCs/>
                <w:color w:val="000000"/>
                <w:sz w:val="22"/>
                <w:szCs w:val="22"/>
              </w:rPr>
            </w:pPr>
            <w:r>
              <w:rPr>
                <w:rFonts w:ascii="Arial" w:hAnsi="Arial" w:cs="Arial"/>
                <w:b/>
                <w:bCs/>
                <w:color w:val="000000"/>
                <w:sz w:val="22"/>
                <w:szCs w:val="22"/>
              </w:rPr>
              <w:t>CC</w:t>
            </w:r>
          </w:p>
        </w:tc>
        <w:tc>
          <w:tcPr>
            <w:tcW w:w="642" w:type="dxa"/>
            <w:tcBorders>
              <w:top w:val="nil"/>
              <w:left w:val="nil"/>
              <w:bottom w:val="single" w:sz="4" w:space="0" w:color="auto"/>
              <w:right w:val="single" w:sz="4" w:space="0" w:color="auto"/>
            </w:tcBorders>
            <w:shd w:val="clear" w:color="auto" w:fill="auto"/>
            <w:noWrap/>
            <w:vAlign w:val="bottom"/>
            <w:hideMark/>
          </w:tcPr>
          <w:p w14:paraId="66103663" w14:textId="77777777" w:rsidR="00B55A4E" w:rsidRDefault="00B55A4E">
            <w:pPr>
              <w:jc w:val="center"/>
              <w:rPr>
                <w:rFonts w:ascii="Arial" w:hAnsi="Arial" w:cs="Arial"/>
                <w:b/>
                <w:bCs/>
                <w:color w:val="000000"/>
                <w:sz w:val="22"/>
                <w:szCs w:val="22"/>
              </w:rPr>
            </w:pPr>
            <w:r>
              <w:rPr>
                <w:rFonts w:ascii="Arial" w:hAnsi="Arial" w:cs="Arial"/>
                <w:b/>
                <w:bCs/>
                <w:color w:val="000000"/>
                <w:sz w:val="22"/>
                <w:szCs w:val="22"/>
              </w:rPr>
              <w:t>CC</w:t>
            </w:r>
          </w:p>
        </w:tc>
        <w:tc>
          <w:tcPr>
            <w:tcW w:w="703" w:type="dxa"/>
            <w:tcBorders>
              <w:top w:val="nil"/>
              <w:left w:val="nil"/>
              <w:bottom w:val="single" w:sz="4" w:space="0" w:color="auto"/>
              <w:right w:val="single" w:sz="4" w:space="0" w:color="auto"/>
            </w:tcBorders>
            <w:shd w:val="clear" w:color="auto" w:fill="auto"/>
            <w:noWrap/>
            <w:vAlign w:val="bottom"/>
            <w:hideMark/>
          </w:tcPr>
          <w:p w14:paraId="17035B85" w14:textId="77777777" w:rsidR="00B55A4E" w:rsidRDefault="00B55A4E">
            <w:pPr>
              <w:jc w:val="center"/>
              <w:rPr>
                <w:rFonts w:ascii="Arial" w:hAnsi="Arial" w:cs="Arial"/>
                <w:b/>
                <w:bCs/>
                <w:color w:val="000000"/>
                <w:sz w:val="22"/>
                <w:szCs w:val="22"/>
              </w:rPr>
            </w:pPr>
            <w:r>
              <w:rPr>
                <w:rFonts w:ascii="Arial" w:hAnsi="Arial" w:cs="Arial"/>
                <w:b/>
                <w:bCs/>
                <w:color w:val="000000"/>
                <w:sz w:val="22"/>
                <w:szCs w:val="22"/>
              </w:rPr>
              <w:t>CC</w:t>
            </w:r>
          </w:p>
        </w:tc>
        <w:tc>
          <w:tcPr>
            <w:tcW w:w="640" w:type="dxa"/>
            <w:tcBorders>
              <w:top w:val="nil"/>
              <w:left w:val="nil"/>
              <w:bottom w:val="single" w:sz="4" w:space="0" w:color="auto"/>
              <w:right w:val="single" w:sz="4" w:space="0" w:color="auto"/>
            </w:tcBorders>
            <w:shd w:val="clear" w:color="auto" w:fill="auto"/>
            <w:noWrap/>
            <w:vAlign w:val="bottom"/>
            <w:hideMark/>
          </w:tcPr>
          <w:p w14:paraId="76DAB1D7" w14:textId="77777777" w:rsidR="00B55A4E" w:rsidRDefault="00B55A4E">
            <w:pPr>
              <w:jc w:val="center"/>
              <w:rPr>
                <w:rFonts w:ascii="Arial" w:hAnsi="Arial" w:cs="Arial"/>
                <w:b/>
                <w:bCs/>
                <w:color w:val="000000"/>
                <w:sz w:val="22"/>
                <w:szCs w:val="22"/>
              </w:rPr>
            </w:pPr>
            <w:r>
              <w:rPr>
                <w:rFonts w:ascii="Arial" w:hAnsi="Arial" w:cs="Arial"/>
                <w:b/>
                <w:bCs/>
                <w:color w:val="000000"/>
                <w:sz w:val="22"/>
                <w:szCs w:val="22"/>
              </w:rPr>
              <w:t>CC</w:t>
            </w:r>
          </w:p>
        </w:tc>
        <w:tc>
          <w:tcPr>
            <w:tcW w:w="703" w:type="dxa"/>
            <w:tcBorders>
              <w:top w:val="nil"/>
              <w:left w:val="nil"/>
              <w:bottom w:val="single" w:sz="4" w:space="0" w:color="auto"/>
              <w:right w:val="single" w:sz="4" w:space="0" w:color="auto"/>
            </w:tcBorders>
            <w:shd w:val="clear" w:color="auto" w:fill="auto"/>
            <w:noWrap/>
            <w:vAlign w:val="bottom"/>
            <w:hideMark/>
          </w:tcPr>
          <w:p w14:paraId="3EE56B9C" w14:textId="77777777" w:rsidR="00B55A4E" w:rsidRDefault="00B55A4E">
            <w:pPr>
              <w:jc w:val="center"/>
              <w:rPr>
                <w:rFonts w:ascii="Arial" w:hAnsi="Arial" w:cs="Arial"/>
                <w:b/>
                <w:bCs/>
                <w:color w:val="000000"/>
                <w:sz w:val="22"/>
                <w:szCs w:val="22"/>
              </w:rPr>
            </w:pPr>
            <w:r>
              <w:rPr>
                <w:rFonts w:ascii="Arial" w:hAnsi="Arial" w:cs="Arial"/>
                <w:b/>
                <w:bCs/>
                <w:color w:val="000000"/>
                <w:sz w:val="22"/>
                <w:szCs w:val="22"/>
              </w:rPr>
              <w:t>CC</w:t>
            </w:r>
          </w:p>
        </w:tc>
        <w:tc>
          <w:tcPr>
            <w:tcW w:w="640" w:type="dxa"/>
            <w:tcBorders>
              <w:top w:val="nil"/>
              <w:left w:val="nil"/>
              <w:bottom w:val="single" w:sz="4" w:space="0" w:color="auto"/>
              <w:right w:val="single" w:sz="4" w:space="0" w:color="auto"/>
            </w:tcBorders>
            <w:shd w:val="clear" w:color="auto" w:fill="auto"/>
            <w:noWrap/>
            <w:vAlign w:val="bottom"/>
            <w:hideMark/>
          </w:tcPr>
          <w:p w14:paraId="025E05BC" w14:textId="77777777" w:rsidR="00B55A4E" w:rsidRDefault="00B55A4E">
            <w:pPr>
              <w:jc w:val="center"/>
              <w:rPr>
                <w:rFonts w:ascii="Arial" w:hAnsi="Arial" w:cs="Arial"/>
                <w:b/>
                <w:bCs/>
                <w:color w:val="000000"/>
                <w:sz w:val="22"/>
                <w:szCs w:val="22"/>
              </w:rPr>
            </w:pPr>
            <w:r>
              <w:rPr>
                <w:rFonts w:ascii="Arial" w:hAnsi="Arial" w:cs="Arial"/>
                <w:b/>
                <w:bCs/>
                <w:color w:val="000000"/>
                <w:sz w:val="22"/>
                <w:szCs w:val="22"/>
              </w:rPr>
              <w:t>CC</w:t>
            </w:r>
          </w:p>
        </w:tc>
        <w:tc>
          <w:tcPr>
            <w:tcW w:w="703" w:type="dxa"/>
            <w:tcBorders>
              <w:top w:val="nil"/>
              <w:left w:val="nil"/>
              <w:bottom w:val="single" w:sz="4" w:space="0" w:color="auto"/>
              <w:right w:val="single" w:sz="4" w:space="0" w:color="auto"/>
            </w:tcBorders>
            <w:shd w:val="clear" w:color="auto" w:fill="auto"/>
            <w:noWrap/>
            <w:vAlign w:val="bottom"/>
            <w:hideMark/>
          </w:tcPr>
          <w:p w14:paraId="6C0EAA67" w14:textId="77777777" w:rsidR="00B55A4E" w:rsidRDefault="00B55A4E">
            <w:pPr>
              <w:jc w:val="center"/>
              <w:rPr>
                <w:rFonts w:ascii="Arial" w:hAnsi="Arial" w:cs="Arial"/>
                <w:b/>
                <w:bCs/>
                <w:color w:val="000000"/>
                <w:sz w:val="22"/>
                <w:szCs w:val="22"/>
              </w:rPr>
            </w:pPr>
            <w:r>
              <w:rPr>
                <w:rFonts w:ascii="Arial" w:hAnsi="Arial" w:cs="Arial"/>
                <w:b/>
                <w:bCs/>
                <w:color w:val="000000"/>
                <w:sz w:val="22"/>
                <w:szCs w:val="22"/>
              </w:rPr>
              <w:t>CC</w:t>
            </w:r>
          </w:p>
        </w:tc>
        <w:tc>
          <w:tcPr>
            <w:tcW w:w="640" w:type="dxa"/>
            <w:tcBorders>
              <w:top w:val="nil"/>
              <w:left w:val="nil"/>
              <w:bottom w:val="single" w:sz="4" w:space="0" w:color="auto"/>
              <w:right w:val="single" w:sz="4" w:space="0" w:color="auto"/>
            </w:tcBorders>
            <w:shd w:val="clear" w:color="auto" w:fill="auto"/>
            <w:noWrap/>
            <w:vAlign w:val="bottom"/>
            <w:hideMark/>
          </w:tcPr>
          <w:p w14:paraId="09AC189A" w14:textId="77777777" w:rsidR="00B55A4E" w:rsidRDefault="00B55A4E">
            <w:pPr>
              <w:jc w:val="center"/>
              <w:rPr>
                <w:rFonts w:ascii="Arial" w:hAnsi="Arial" w:cs="Arial"/>
                <w:b/>
                <w:bCs/>
                <w:color w:val="000000"/>
                <w:sz w:val="22"/>
                <w:szCs w:val="22"/>
              </w:rPr>
            </w:pPr>
            <w:r>
              <w:rPr>
                <w:rFonts w:ascii="Arial" w:hAnsi="Arial" w:cs="Arial"/>
                <w:b/>
                <w:bCs/>
                <w:color w:val="000000"/>
                <w:sz w:val="22"/>
                <w:szCs w:val="22"/>
              </w:rPr>
              <w:t>CC</w:t>
            </w:r>
          </w:p>
        </w:tc>
        <w:tc>
          <w:tcPr>
            <w:tcW w:w="703" w:type="dxa"/>
            <w:tcBorders>
              <w:top w:val="nil"/>
              <w:left w:val="nil"/>
              <w:bottom w:val="single" w:sz="4" w:space="0" w:color="auto"/>
              <w:right w:val="single" w:sz="4" w:space="0" w:color="auto"/>
            </w:tcBorders>
            <w:shd w:val="clear" w:color="auto" w:fill="auto"/>
            <w:noWrap/>
            <w:vAlign w:val="bottom"/>
            <w:hideMark/>
          </w:tcPr>
          <w:p w14:paraId="2A3874A2" w14:textId="77777777" w:rsidR="00B55A4E" w:rsidRDefault="00B55A4E">
            <w:pPr>
              <w:jc w:val="center"/>
              <w:rPr>
                <w:rFonts w:ascii="Arial" w:hAnsi="Arial" w:cs="Arial"/>
                <w:b/>
                <w:bCs/>
                <w:color w:val="000000"/>
                <w:sz w:val="22"/>
                <w:szCs w:val="22"/>
              </w:rPr>
            </w:pPr>
            <w:r>
              <w:rPr>
                <w:rFonts w:ascii="Arial" w:hAnsi="Arial" w:cs="Arial"/>
                <w:b/>
                <w:bCs/>
                <w:color w:val="000000"/>
                <w:sz w:val="22"/>
                <w:szCs w:val="22"/>
              </w:rPr>
              <w:t>CC</w:t>
            </w:r>
          </w:p>
        </w:tc>
        <w:tc>
          <w:tcPr>
            <w:tcW w:w="703" w:type="dxa"/>
            <w:tcBorders>
              <w:top w:val="nil"/>
              <w:left w:val="nil"/>
              <w:bottom w:val="single" w:sz="4" w:space="0" w:color="auto"/>
              <w:right w:val="single" w:sz="4" w:space="0" w:color="auto"/>
            </w:tcBorders>
            <w:shd w:val="clear" w:color="auto" w:fill="auto"/>
            <w:noWrap/>
            <w:vAlign w:val="bottom"/>
            <w:hideMark/>
          </w:tcPr>
          <w:p w14:paraId="52DF3687" w14:textId="77777777" w:rsidR="00B55A4E" w:rsidRDefault="00B55A4E">
            <w:pPr>
              <w:jc w:val="center"/>
              <w:rPr>
                <w:rFonts w:ascii="Arial" w:hAnsi="Arial" w:cs="Arial"/>
                <w:b/>
                <w:bCs/>
                <w:color w:val="000000"/>
                <w:sz w:val="22"/>
                <w:szCs w:val="22"/>
              </w:rPr>
            </w:pPr>
            <w:r>
              <w:rPr>
                <w:rFonts w:ascii="Arial" w:hAnsi="Arial" w:cs="Arial"/>
                <w:b/>
                <w:bCs/>
                <w:color w:val="000000"/>
                <w:sz w:val="22"/>
                <w:szCs w:val="22"/>
              </w:rPr>
              <w:t>CC</w:t>
            </w:r>
          </w:p>
        </w:tc>
        <w:tc>
          <w:tcPr>
            <w:tcW w:w="703" w:type="dxa"/>
            <w:tcBorders>
              <w:top w:val="nil"/>
              <w:left w:val="nil"/>
              <w:bottom w:val="single" w:sz="4" w:space="0" w:color="auto"/>
              <w:right w:val="single" w:sz="4" w:space="0" w:color="auto"/>
            </w:tcBorders>
            <w:shd w:val="clear" w:color="auto" w:fill="auto"/>
            <w:noWrap/>
            <w:vAlign w:val="bottom"/>
            <w:hideMark/>
          </w:tcPr>
          <w:p w14:paraId="583BC46A" w14:textId="77777777" w:rsidR="00B55A4E" w:rsidRDefault="00B55A4E">
            <w:pPr>
              <w:jc w:val="center"/>
              <w:rPr>
                <w:rFonts w:ascii="Arial" w:hAnsi="Arial" w:cs="Arial"/>
                <w:b/>
                <w:bCs/>
                <w:color w:val="000000"/>
                <w:sz w:val="22"/>
                <w:szCs w:val="22"/>
              </w:rPr>
            </w:pPr>
            <w:r>
              <w:rPr>
                <w:rFonts w:ascii="Arial" w:hAnsi="Arial" w:cs="Arial"/>
                <w:b/>
                <w:bCs/>
                <w:color w:val="000000"/>
                <w:sz w:val="22"/>
                <w:szCs w:val="22"/>
              </w:rPr>
              <w:t>CC</w:t>
            </w:r>
          </w:p>
        </w:tc>
      </w:tr>
      <w:tr w:rsidR="00912C8F" w14:paraId="5866678D" w14:textId="77777777" w:rsidTr="002214A0">
        <w:trPr>
          <w:trHeight w:val="1395"/>
          <w:jc w:val="center"/>
        </w:trPr>
        <w:tc>
          <w:tcPr>
            <w:tcW w:w="2860" w:type="dxa"/>
            <w:gridSpan w:val="2"/>
            <w:tcBorders>
              <w:top w:val="single" w:sz="4" w:space="0" w:color="auto"/>
              <w:left w:val="single" w:sz="4" w:space="0" w:color="auto"/>
              <w:bottom w:val="single" w:sz="4" w:space="0" w:color="auto"/>
              <w:right w:val="single" w:sz="4" w:space="0" w:color="000000"/>
              <w:tl2br w:val="single" w:sz="4" w:space="0" w:color="auto"/>
            </w:tcBorders>
            <w:shd w:val="clear" w:color="auto" w:fill="auto"/>
            <w:vAlign w:val="bottom"/>
            <w:hideMark/>
          </w:tcPr>
          <w:p w14:paraId="5CBFA4BC" w14:textId="738EF3E9" w:rsidR="00B55A4E" w:rsidRDefault="006C7588">
            <w:pPr>
              <w:rPr>
                <w:rFonts w:ascii="Calibri" w:hAnsi="Calibri" w:cs="Calibri"/>
                <w:b/>
                <w:bCs/>
                <w:color w:val="000000"/>
                <w:sz w:val="22"/>
                <w:szCs w:val="22"/>
              </w:rPr>
            </w:pPr>
            <w:r>
              <w:rPr>
                <w:rFonts w:ascii="Arial" w:hAnsi="Arial" w:cs="Arial"/>
                <w:b/>
                <w:bCs/>
                <w:color w:val="000000"/>
                <w:sz w:val="22"/>
                <w:szCs w:val="22"/>
              </w:rPr>
              <w:t xml:space="preserve">                            </w:t>
            </w:r>
            <w:r w:rsidR="00B55A4E">
              <w:rPr>
                <w:rFonts w:ascii="Arial" w:hAnsi="Arial" w:cs="Arial"/>
                <w:b/>
                <w:bCs/>
                <w:color w:val="000000"/>
                <w:sz w:val="22"/>
                <w:szCs w:val="22"/>
              </w:rPr>
              <w:t xml:space="preserve">Antenna </w:t>
            </w:r>
            <w:r w:rsidR="00B55A4E">
              <w:rPr>
                <w:rFonts w:ascii="Arial" w:hAnsi="Arial" w:cs="Arial"/>
                <w:b/>
                <w:bCs/>
                <w:color w:val="000000"/>
                <w:sz w:val="22"/>
                <w:szCs w:val="22"/>
              </w:rPr>
              <w:br/>
              <w:t xml:space="preserve">                    Assumptions</w:t>
            </w:r>
            <w:r w:rsidR="00B55A4E">
              <w:rPr>
                <w:rFonts w:ascii="Arial" w:hAnsi="Arial" w:cs="Arial"/>
                <w:b/>
                <w:bCs/>
                <w:color w:val="000000"/>
                <w:sz w:val="22"/>
                <w:szCs w:val="22"/>
              </w:rPr>
              <w:br/>
            </w:r>
            <w:r w:rsidR="00B55A4E">
              <w:rPr>
                <w:rFonts w:ascii="Arial" w:hAnsi="Arial" w:cs="Arial"/>
                <w:b/>
                <w:bCs/>
                <w:color w:val="000000"/>
                <w:sz w:val="22"/>
                <w:szCs w:val="22"/>
              </w:rPr>
              <w:br/>
            </w:r>
            <w:r w:rsidR="00B55A4E">
              <w:rPr>
                <w:rFonts w:ascii="Symbol" w:hAnsi="Symbol" w:cs="Calibri"/>
                <w:b/>
                <w:bCs/>
                <w:color w:val="000000"/>
                <w:sz w:val="22"/>
                <w:szCs w:val="22"/>
              </w:rPr>
              <w:t>Dq</w:t>
            </w:r>
            <w:r w:rsidR="00B55A4E">
              <w:rPr>
                <w:rFonts w:ascii="Arial" w:hAnsi="Arial" w:cs="Arial"/>
                <w:b/>
                <w:bCs/>
                <w:color w:val="000000"/>
                <w:sz w:val="22"/>
                <w:szCs w:val="22"/>
              </w:rPr>
              <w:t>=</w:t>
            </w:r>
            <w:r w:rsidR="00B55A4E">
              <w:rPr>
                <w:rFonts w:ascii="Symbol" w:hAnsi="Symbol" w:cs="Calibri"/>
                <w:b/>
                <w:bCs/>
                <w:color w:val="000000"/>
                <w:sz w:val="22"/>
                <w:szCs w:val="22"/>
              </w:rPr>
              <w:t>Df</w:t>
            </w:r>
            <w:r w:rsidR="00B55A4E">
              <w:rPr>
                <w:rFonts w:ascii="Arial" w:hAnsi="Arial" w:cs="Arial"/>
                <w:b/>
                <w:bCs/>
                <w:color w:val="000000"/>
                <w:sz w:val="22"/>
                <w:szCs w:val="22"/>
              </w:rPr>
              <w:t xml:space="preserve"> [</w:t>
            </w:r>
            <w:proofErr w:type="gramStart"/>
            <w:r w:rsidR="00B55A4E">
              <w:rPr>
                <w:rFonts w:ascii="Arial" w:hAnsi="Arial" w:cs="Arial"/>
                <w:b/>
                <w:bCs/>
                <w:color w:val="000000"/>
                <w:sz w:val="22"/>
                <w:szCs w:val="22"/>
              </w:rPr>
              <w:t xml:space="preserve">°]  </w:t>
            </w:r>
            <w:r>
              <w:rPr>
                <w:rFonts w:ascii="Arial" w:hAnsi="Arial" w:cs="Arial"/>
                <w:b/>
                <w:bCs/>
                <w:color w:val="000000"/>
                <w:sz w:val="22"/>
                <w:szCs w:val="22"/>
              </w:rPr>
              <w:t xml:space="preserve"> </w:t>
            </w:r>
            <w:proofErr w:type="gramEnd"/>
            <w:r w:rsidR="00E44126">
              <w:rPr>
                <w:rFonts w:ascii="Arial" w:hAnsi="Arial" w:cs="Arial"/>
                <w:b/>
                <w:bCs/>
                <w:color w:val="000000"/>
                <w:sz w:val="22"/>
                <w:szCs w:val="22"/>
              </w:rPr>
              <w:t># of</w:t>
            </w:r>
            <w:r w:rsidR="00B55A4E">
              <w:rPr>
                <w:rFonts w:ascii="Arial" w:hAnsi="Arial" w:cs="Arial"/>
                <w:b/>
                <w:bCs/>
                <w:color w:val="000000"/>
                <w:sz w:val="22"/>
                <w:szCs w:val="22"/>
              </w:rPr>
              <w:br/>
              <w:t xml:space="preserve">                   Grid Points</w:t>
            </w:r>
          </w:p>
        </w:tc>
        <w:tc>
          <w:tcPr>
            <w:tcW w:w="703" w:type="dxa"/>
            <w:tcBorders>
              <w:top w:val="nil"/>
              <w:left w:val="nil"/>
              <w:bottom w:val="single" w:sz="4" w:space="0" w:color="auto"/>
              <w:right w:val="single" w:sz="4" w:space="0" w:color="auto"/>
            </w:tcBorders>
            <w:shd w:val="clear" w:color="auto" w:fill="auto"/>
            <w:vAlign w:val="center"/>
            <w:hideMark/>
          </w:tcPr>
          <w:p w14:paraId="3F1F9976" w14:textId="77777777" w:rsidR="00B55A4E" w:rsidRDefault="00B55A4E">
            <w:pPr>
              <w:jc w:val="center"/>
              <w:rPr>
                <w:rFonts w:ascii="Arial" w:hAnsi="Arial" w:cs="Arial"/>
                <w:b/>
                <w:bCs/>
                <w:color w:val="000000"/>
                <w:sz w:val="22"/>
                <w:szCs w:val="22"/>
              </w:rPr>
            </w:pPr>
            <w:r>
              <w:rPr>
                <w:rFonts w:ascii="Arial" w:hAnsi="Arial" w:cs="Arial"/>
                <w:b/>
                <w:bCs/>
                <w:color w:val="000000"/>
                <w:sz w:val="22"/>
                <w:szCs w:val="22"/>
              </w:rPr>
              <w:t>12x12 (2nd harm.)</w:t>
            </w:r>
          </w:p>
        </w:tc>
        <w:tc>
          <w:tcPr>
            <w:tcW w:w="642" w:type="dxa"/>
            <w:tcBorders>
              <w:top w:val="nil"/>
              <w:left w:val="nil"/>
              <w:bottom w:val="single" w:sz="4" w:space="0" w:color="auto"/>
              <w:right w:val="single" w:sz="4" w:space="0" w:color="auto"/>
            </w:tcBorders>
            <w:shd w:val="clear" w:color="auto" w:fill="auto"/>
            <w:vAlign w:val="center"/>
            <w:hideMark/>
          </w:tcPr>
          <w:p w14:paraId="3A4F238D" w14:textId="77777777" w:rsidR="00B55A4E" w:rsidRDefault="00B55A4E">
            <w:pPr>
              <w:jc w:val="center"/>
              <w:rPr>
                <w:rFonts w:ascii="Arial" w:hAnsi="Arial" w:cs="Arial"/>
                <w:b/>
                <w:bCs/>
                <w:color w:val="000000"/>
                <w:sz w:val="22"/>
                <w:szCs w:val="22"/>
              </w:rPr>
            </w:pPr>
            <w:r>
              <w:rPr>
                <w:rFonts w:ascii="Arial" w:hAnsi="Arial" w:cs="Arial"/>
                <w:b/>
                <w:bCs/>
                <w:color w:val="000000"/>
                <w:sz w:val="22"/>
                <w:szCs w:val="22"/>
              </w:rPr>
              <w:t>12x12</w:t>
            </w:r>
          </w:p>
        </w:tc>
        <w:tc>
          <w:tcPr>
            <w:tcW w:w="703" w:type="dxa"/>
            <w:tcBorders>
              <w:top w:val="nil"/>
              <w:left w:val="nil"/>
              <w:bottom w:val="single" w:sz="4" w:space="0" w:color="auto"/>
              <w:right w:val="single" w:sz="4" w:space="0" w:color="auto"/>
            </w:tcBorders>
            <w:shd w:val="clear" w:color="auto" w:fill="auto"/>
            <w:vAlign w:val="center"/>
            <w:hideMark/>
          </w:tcPr>
          <w:p w14:paraId="0913B058" w14:textId="77777777" w:rsidR="00B55A4E" w:rsidRDefault="00B55A4E">
            <w:pPr>
              <w:jc w:val="center"/>
              <w:rPr>
                <w:rFonts w:ascii="Arial" w:hAnsi="Arial" w:cs="Arial"/>
                <w:b/>
                <w:bCs/>
                <w:color w:val="000000"/>
                <w:sz w:val="22"/>
                <w:szCs w:val="22"/>
              </w:rPr>
            </w:pPr>
            <w:r>
              <w:rPr>
                <w:rFonts w:ascii="Arial" w:hAnsi="Arial" w:cs="Arial"/>
                <w:b/>
                <w:bCs/>
                <w:color w:val="000000"/>
                <w:sz w:val="22"/>
                <w:szCs w:val="22"/>
              </w:rPr>
              <w:t>6x6 (2nd harm.)</w:t>
            </w:r>
            <w:r>
              <w:rPr>
                <w:rFonts w:ascii="Arial" w:hAnsi="Arial" w:cs="Arial"/>
                <w:b/>
                <w:bCs/>
                <w:color w:val="000000"/>
                <w:sz w:val="22"/>
                <w:szCs w:val="22"/>
              </w:rPr>
              <w:br/>
              <w:t>-alt-</w:t>
            </w:r>
          </w:p>
        </w:tc>
        <w:tc>
          <w:tcPr>
            <w:tcW w:w="640" w:type="dxa"/>
            <w:tcBorders>
              <w:top w:val="nil"/>
              <w:left w:val="nil"/>
              <w:bottom w:val="single" w:sz="4" w:space="0" w:color="auto"/>
              <w:right w:val="single" w:sz="4" w:space="0" w:color="auto"/>
            </w:tcBorders>
            <w:shd w:val="clear" w:color="auto" w:fill="auto"/>
            <w:vAlign w:val="center"/>
            <w:hideMark/>
          </w:tcPr>
          <w:p w14:paraId="5360C475" w14:textId="77777777" w:rsidR="00B55A4E" w:rsidRDefault="00B55A4E">
            <w:pPr>
              <w:jc w:val="center"/>
              <w:rPr>
                <w:rFonts w:ascii="Arial" w:hAnsi="Arial" w:cs="Arial"/>
                <w:b/>
                <w:bCs/>
                <w:color w:val="000000"/>
                <w:sz w:val="22"/>
                <w:szCs w:val="22"/>
              </w:rPr>
            </w:pPr>
            <w:r>
              <w:rPr>
                <w:rFonts w:ascii="Arial" w:hAnsi="Arial" w:cs="Arial"/>
                <w:b/>
                <w:bCs/>
                <w:color w:val="000000"/>
                <w:sz w:val="22"/>
                <w:szCs w:val="22"/>
              </w:rPr>
              <w:t>6x6</w:t>
            </w:r>
            <w:r>
              <w:rPr>
                <w:rFonts w:ascii="Arial" w:hAnsi="Arial" w:cs="Arial"/>
                <w:b/>
                <w:bCs/>
                <w:color w:val="000000"/>
                <w:sz w:val="22"/>
                <w:szCs w:val="22"/>
              </w:rPr>
              <w:br/>
              <w:t>-alt-</w:t>
            </w:r>
          </w:p>
        </w:tc>
        <w:tc>
          <w:tcPr>
            <w:tcW w:w="703" w:type="dxa"/>
            <w:tcBorders>
              <w:top w:val="nil"/>
              <w:left w:val="nil"/>
              <w:bottom w:val="single" w:sz="4" w:space="0" w:color="auto"/>
              <w:right w:val="single" w:sz="4" w:space="0" w:color="auto"/>
            </w:tcBorders>
            <w:shd w:val="clear" w:color="auto" w:fill="auto"/>
            <w:vAlign w:val="center"/>
            <w:hideMark/>
          </w:tcPr>
          <w:p w14:paraId="425DA7F4" w14:textId="77777777" w:rsidR="00B55A4E" w:rsidRDefault="00B55A4E">
            <w:pPr>
              <w:jc w:val="center"/>
              <w:rPr>
                <w:rFonts w:ascii="Arial" w:hAnsi="Arial" w:cs="Arial"/>
                <w:b/>
                <w:bCs/>
                <w:color w:val="000000"/>
                <w:sz w:val="22"/>
                <w:szCs w:val="22"/>
              </w:rPr>
            </w:pPr>
            <w:r>
              <w:rPr>
                <w:rFonts w:ascii="Arial" w:hAnsi="Arial" w:cs="Arial"/>
                <w:b/>
                <w:bCs/>
                <w:color w:val="000000"/>
                <w:sz w:val="22"/>
                <w:szCs w:val="22"/>
              </w:rPr>
              <w:t xml:space="preserve">8x2 </w:t>
            </w:r>
            <w:r>
              <w:rPr>
                <w:rFonts w:ascii="Arial" w:hAnsi="Arial" w:cs="Arial"/>
                <w:b/>
                <w:bCs/>
                <w:color w:val="000000"/>
                <w:sz w:val="22"/>
                <w:szCs w:val="22"/>
              </w:rPr>
              <w:br/>
              <w:t>(2nd harm.)</w:t>
            </w:r>
          </w:p>
        </w:tc>
        <w:tc>
          <w:tcPr>
            <w:tcW w:w="640" w:type="dxa"/>
            <w:tcBorders>
              <w:top w:val="nil"/>
              <w:left w:val="nil"/>
              <w:bottom w:val="single" w:sz="4" w:space="0" w:color="auto"/>
              <w:right w:val="single" w:sz="4" w:space="0" w:color="auto"/>
            </w:tcBorders>
            <w:shd w:val="clear" w:color="auto" w:fill="auto"/>
            <w:vAlign w:val="center"/>
            <w:hideMark/>
          </w:tcPr>
          <w:p w14:paraId="1E010140" w14:textId="77777777" w:rsidR="00B55A4E" w:rsidRDefault="00B55A4E">
            <w:pPr>
              <w:jc w:val="center"/>
              <w:rPr>
                <w:rFonts w:ascii="Arial" w:hAnsi="Arial" w:cs="Arial"/>
                <w:b/>
                <w:bCs/>
                <w:color w:val="000000"/>
                <w:sz w:val="22"/>
                <w:szCs w:val="22"/>
              </w:rPr>
            </w:pPr>
            <w:r>
              <w:rPr>
                <w:rFonts w:ascii="Arial" w:hAnsi="Arial" w:cs="Arial"/>
                <w:b/>
                <w:bCs/>
                <w:color w:val="000000"/>
                <w:sz w:val="22"/>
                <w:szCs w:val="22"/>
              </w:rPr>
              <w:t>8x2</w:t>
            </w:r>
          </w:p>
        </w:tc>
        <w:tc>
          <w:tcPr>
            <w:tcW w:w="703" w:type="dxa"/>
            <w:tcBorders>
              <w:top w:val="nil"/>
              <w:left w:val="nil"/>
              <w:bottom w:val="single" w:sz="4" w:space="0" w:color="auto"/>
              <w:right w:val="single" w:sz="4" w:space="0" w:color="auto"/>
            </w:tcBorders>
            <w:shd w:val="clear" w:color="auto" w:fill="auto"/>
            <w:vAlign w:val="center"/>
            <w:hideMark/>
          </w:tcPr>
          <w:p w14:paraId="2799C446" w14:textId="77777777" w:rsidR="00B55A4E" w:rsidRDefault="00B55A4E">
            <w:pPr>
              <w:jc w:val="center"/>
              <w:rPr>
                <w:rFonts w:ascii="Arial" w:hAnsi="Arial" w:cs="Arial"/>
                <w:b/>
                <w:bCs/>
                <w:color w:val="000000"/>
                <w:sz w:val="22"/>
                <w:szCs w:val="22"/>
              </w:rPr>
            </w:pPr>
            <w:r>
              <w:rPr>
                <w:rFonts w:ascii="Arial" w:hAnsi="Arial" w:cs="Arial"/>
                <w:b/>
                <w:bCs/>
                <w:color w:val="000000"/>
                <w:sz w:val="22"/>
                <w:szCs w:val="22"/>
              </w:rPr>
              <w:t xml:space="preserve">4x2 </w:t>
            </w:r>
            <w:r>
              <w:rPr>
                <w:rFonts w:ascii="Arial" w:hAnsi="Arial" w:cs="Arial"/>
                <w:b/>
                <w:bCs/>
                <w:color w:val="000000"/>
                <w:sz w:val="22"/>
                <w:szCs w:val="22"/>
              </w:rPr>
              <w:br/>
              <w:t>(2nd harm.)</w:t>
            </w:r>
            <w:r>
              <w:rPr>
                <w:rFonts w:ascii="Arial" w:hAnsi="Arial" w:cs="Arial"/>
                <w:b/>
                <w:bCs/>
                <w:color w:val="000000"/>
                <w:sz w:val="22"/>
                <w:szCs w:val="22"/>
              </w:rPr>
              <w:br/>
              <w:t>-alt-</w:t>
            </w:r>
          </w:p>
        </w:tc>
        <w:tc>
          <w:tcPr>
            <w:tcW w:w="640" w:type="dxa"/>
            <w:tcBorders>
              <w:top w:val="nil"/>
              <w:left w:val="nil"/>
              <w:bottom w:val="single" w:sz="4" w:space="0" w:color="auto"/>
              <w:right w:val="single" w:sz="4" w:space="0" w:color="auto"/>
            </w:tcBorders>
            <w:shd w:val="clear" w:color="auto" w:fill="auto"/>
            <w:vAlign w:val="center"/>
            <w:hideMark/>
          </w:tcPr>
          <w:p w14:paraId="510B8AF8" w14:textId="77777777" w:rsidR="00B55A4E" w:rsidRDefault="00B55A4E">
            <w:pPr>
              <w:jc w:val="center"/>
              <w:rPr>
                <w:rFonts w:ascii="Arial" w:hAnsi="Arial" w:cs="Arial"/>
                <w:b/>
                <w:bCs/>
                <w:color w:val="000000"/>
                <w:sz w:val="22"/>
                <w:szCs w:val="22"/>
              </w:rPr>
            </w:pPr>
            <w:r>
              <w:rPr>
                <w:rFonts w:ascii="Arial" w:hAnsi="Arial" w:cs="Arial"/>
                <w:b/>
                <w:bCs/>
                <w:color w:val="000000"/>
                <w:sz w:val="22"/>
                <w:szCs w:val="22"/>
              </w:rPr>
              <w:t xml:space="preserve">4x2 </w:t>
            </w:r>
            <w:r>
              <w:rPr>
                <w:rFonts w:ascii="Arial" w:hAnsi="Arial" w:cs="Arial"/>
                <w:b/>
                <w:bCs/>
                <w:color w:val="000000"/>
                <w:sz w:val="22"/>
                <w:szCs w:val="22"/>
              </w:rPr>
              <w:br/>
              <w:t>-alt-</w:t>
            </w:r>
          </w:p>
        </w:tc>
        <w:tc>
          <w:tcPr>
            <w:tcW w:w="703" w:type="dxa"/>
            <w:tcBorders>
              <w:top w:val="nil"/>
              <w:left w:val="nil"/>
              <w:bottom w:val="single" w:sz="4" w:space="0" w:color="auto"/>
              <w:right w:val="single" w:sz="4" w:space="0" w:color="auto"/>
            </w:tcBorders>
            <w:shd w:val="clear" w:color="auto" w:fill="auto"/>
            <w:vAlign w:val="center"/>
            <w:hideMark/>
          </w:tcPr>
          <w:p w14:paraId="42DF2841" w14:textId="77777777" w:rsidR="00B55A4E" w:rsidRDefault="00B55A4E">
            <w:pPr>
              <w:jc w:val="center"/>
              <w:rPr>
                <w:rFonts w:ascii="Arial" w:hAnsi="Arial" w:cs="Arial"/>
                <w:b/>
                <w:bCs/>
                <w:color w:val="000000"/>
                <w:sz w:val="22"/>
                <w:szCs w:val="22"/>
              </w:rPr>
            </w:pPr>
            <w:r>
              <w:rPr>
                <w:rFonts w:ascii="Arial" w:hAnsi="Arial" w:cs="Arial"/>
                <w:b/>
                <w:bCs/>
                <w:color w:val="000000"/>
                <w:sz w:val="22"/>
                <w:szCs w:val="22"/>
              </w:rPr>
              <w:t>22.5</w:t>
            </w:r>
            <w:r>
              <w:rPr>
                <w:rFonts w:ascii="Calibri" w:hAnsi="Calibri" w:cs="Calibri"/>
                <w:b/>
                <w:bCs/>
                <w:color w:val="000000"/>
                <w:sz w:val="22"/>
                <w:szCs w:val="22"/>
              </w:rPr>
              <w:t>°</w:t>
            </w:r>
            <w:r>
              <w:rPr>
                <w:rFonts w:ascii="Arial" w:hAnsi="Arial" w:cs="Arial"/>
                <w:b/>
                <w:bCs/>
                <w:color w:val="000000"/>
                <w:sz w:val="22"/>
                <w:szCs w:val="22"/>
              </w:rPr>
              <w:t xml:space="preserve"> HPBW</w:t>
            </w:r>
          </w:p>
        </w:tc>
        <w:tc>
          <w:tcPr>
            <w:tcW w:w="703" w:type="dxa"/>
            <w:tcBorders>
              <w:top w:val="nil"/>
              <w:left w:val="nil"/>
              <w:bottom w:val="single" w:sz="4" w:space="0" w:color="auto"/>
              <w:right w:val="single" w:sz="4" w:space="0" w:color="auto"/>
            </w:tcBorders>
            <w:shd w:val="clear" w:color="auto" w:fill="auto"/>
            <w:vAlign w:val="center"/>
            <w:hideMark/>
          </w:tcPr>
          <w:p w14:paraId="06182F7E" w14:textId="77777777" w:rsidR="00B55A4E" w:rsidRDefault="00B55A4E">
            <w:pPr>
              <w:jc w:val="center"/>
              <w:rPr>
                <w:rFonts w:ascii="Arial" w:hAnsi="Arial" w:cs="Arial"/>
                <w:b/>
                <w:bCs/>
                <w:color w:val="000000"/>
                <w:sz w:val="22"/>
                <w:szCs w:val="22"/>
              </w:rPr>
            </w:pPr>
            <w:r>
              <w:rPr>
                <w:rFonts w:ascii="Arial" w:hAnsi="Arial" w:cs="Arial"/>
                <w:b/>
                <w:bCs/>
                <w:color w:val="000000"/>
                <w:sz w:val="22"/>
                <w:szCs w:val="22"/>
              </w:rPr>
              <w:t>45</w:t>
            </w:r>
            <w:r>
              <w:rPr>
                <w:rFonts w:ascii="Calibri" w:hAnsi="Calibri" w:cs="Calibri"/>
                <w:b/>
                <w:bCs/>
                <w:color w:val="000000"/>
                <w:sz w:val="22"/>
                <w:szCs w:val="22"/>
              </w:rPr>
              <w:t>°</w:t>
            </w:r>
            <w:r>
              <w:rPr>
                <w:rFonts w:ascii="Arial" w:hAnsi="Arial" w:cs="Arial"/>
                <w:b/>
                <w:bCs/>
                <w:color w:val="000000"/>
                <w:sz w:val="22"/>
                <w:szCs w:val="22"/>
              </w:rPr>
              <w:t xml:space="preserve"> HPBW</w:t>
            </w:r>
          </w:p>
        </w:tc>
        <w:tc>
          <w:tcPr>
            <w:tcW w:w="703" w:type="dxa"/>
            <w:tcBorders>
              <w:top w:val="nil"/>
              <w:left w:val="nil"/>
              <w:bottom w:val="single" w:sz="4" w:space="0" w:color="auto"/>
              <w:right w:val="single" w:sz="4" w:space="0" w:color="auto"/>
            </w:tcBorders>
            <w:shd w:val="clear" w:color="auto" w:fill="auto"/>
            <w:vAlign w:val="center"/>
            <w:hideMark/>
          </w:tcPr>
          <w:p w14:paraId="68E29B22" w14:textId="77777777" w:rsidR="00B55A4E" w:rsidRDefault="00B55A4E">
            <w:pPr>
              <w:jc w:val="center"/>
              <w:rPr>
                <w:rFonts w:ascii="Arial" w:hAnsi="Arial" w:cs="Arial"/>
                <w:b/>
                <w:bCs/>
                <w:color w:val="000000"/>
                <w:sz w:val="22"/>
                <w:szCs w:val="22"/>
              </w:rPr>
            </w:pPr>
            <w:r>
              <w:rPr>
                <w:rFonts w:ascii="Arial" w:hAnsi="Arial" w:cs="Arial"/>
                <w:b/>
                <w:bCs/>
                <w:color w:val="000000"/>
                <w:sz w:val="22"/>
                <w:szCs w:val="22"/>
              </w:rPr>
              <w:t>67.5</w:t>
            </w:r>
            <w:r>
              <w:rPr>
                <w:rFonts w:ascii="Calibri" w:hAnsi="Calibri" w:cs="Calibri"/>
                <w:b/>
                <w:bCs/>
                <w:color w:val="000000"/>
                <w:sz w:val="22"/>
                <w:szCs w:val="22"/>
              </w:rPr>
              <w:t>°</w:t>
            </w:r>
            <w:r>
              <w:rPr>
                <w:rFonts w:ascii="Arial" w:hAnsi="Arial" w:cs="Arial"/>
                <w:b/>
                <w:bCs/>
                <w:color w:val="000000"/>
                <w:sz w:val="22"/>
                <w:szCs w:val="22"/>
              </w:rPr>
              <w:t xml:space="preserve"> HPBW</w:t>
            </w:r>
          </w:p>
        </w:tc>
      </w:tr>
      <w:tr w:rsidR="00912C8F" w14:paraId="7145F036" w14:textId="77777777" w:rsidTr="001910EC">
        <w:trPr>
          <w:trHeight w:val="300"/>
          <w:jc w:val="center"/>
        </w:trPr>
        <w:tc>
          <w:tcPr>
            <w:tcW w:w="1123" w:type="dxa"/>
            <w:tcBorders>
              <w:top w:val="nil"/>
              <w:left w:val="single" w:sz="4" w:space="0" w:color="auto"/>
              <w:bottom w:val="single" w:sz="4" w:space="0" w:color="auto"/>
              <w:right w:val="single" w:sz="4" w:space="0" w:color="auto"/>
            </w:tcBorders>
            <w:shd w:val="clear" w:color="auto" w:fill="auto"/>
            <w:noWrap/>
            <w:vAlign w:val="bottom"/>
            <w:hideMark/>
          </w:tcPr>
          <w:p w14:paraId="6B9F8441" w14:textId="77777777" w:rsidR="00B55A4E" w:rsidRDefault="00B55A4E">
            <w:pPr>
              <w:jc w:val="center"/>
              <w:rPr>
                <w:rFonts w:ascii="Arial" w:hAnsi="Arial" w:cs="Arial"/>
                <w:b/>
                <w:bCs/>
                <w:color w:val="000000"/>
                <w:sz w:val="22"/>
                <w:szCs w:val="22"/>
              </w:rPr>
            </w:pPr>
            <w:r>
              <w:rPr>
                <w:rFonts w:ascii="Arial" w:hAnsi="Arial" w:cs="Arial"/>
                <w:b/>
                <w:bCs/>
                <w:color w:val="000000"/>
                <w:sz w:val="22"/>
                <w:szCs w:val="22"/>
              </w:rPr>
              <w:t>45</w:t>
            </w:r>
          </w:p>
        </w:tc>
        <w:tc>
          <w:tcPr>
            <w:tcW w:w="1737" w:type="dxa"/>
            <w:tcBorders>
              <w:top w:val="nil"/>
              <w:left w:val="nil"/>
              <w:bottom w:val="single" w:sz="4" w:space="0" w:color="auto"/>
              <w:right w:val="single" w:sz="4" w:space="0" w:color="auto"/>
            </w:tcBorders>
            <w:shd w:val="clear" w:color="auto" w:fill="auto"/>
            <w:noWrap/>
            <w:vAlign w:val="bottom"/>
            <w:hideMark/>
          </w:tcPr>
          <w:p w14:paraId="61A1B15D" w14:textId="77777777" w:rsidR="00B55A4E" w:rsidRDefault="00B55A4E">
            <w:pPr>
              <w:jc w:val="center"/>
              <w:rPr>
                <w:rFonts w:ascii="Arial" w:hAnsi="Arial" w:cs="Arial"/>
                <w:b/>
                <w:bCs/>
                <w:color w:val="000000"/>
                <w:sz w:val="22"/>
                <w:szCs w:val="22"/>
              </w:rPr>
            </w:pPr>
            <w:r>
              <w:rPr>
                <w:rFonts w:ascii="Arial" w:hAnsi="Arial" w:cs="Arial"/>
                <w:b/>
                <w:bCs/>
                <w:color w:val="000000"/>
                <w:sz w:val="22"/>
                <w:szCs w:val="22"/>
              </w:rPr>
              <w:t>26</w:t>
            </w:r>
          </w:p>
        </w:tc>
        <w:tc>
          <w:tcPr>
            <w:tcW w:w="703" w:type="dxa"/>
            <w:tcBorders>
              <w:top w:val="nil"/>
              <w:left w:val="nil"/>
              <w:bottom w:val="single" w:sz="4" w:space="0" w:color="auto"/>
              <w:right w:val="single" w:sz="4" w:space="0" w:color="auto"/>
            </w:tcBorders>
            <w:shd w:val="clear" w:color="auto" w:fill="auto"/>
            <w:noWrap/>
            <w:vAlign w:val="bottom"/>
            <w:hideMark/>
          </w:tcPr>
          <w:p w14:paraId="131E3174" w14:textId="77777777" w:rsidR="00B55A4E" w:rsidRDefault="00B55A4E">
            <w:pPr>
              <w:jc w:val="center"/>
              <w:rPr>
                <w:rFonts w:ascii="Arial" w:hAnsi="Arial" w:cs="Arial"/>
                <w:color w:val="000000"/>
                <w:sz w:val="22"/>
                <w:szCs w:val="22"/>
              </w:rPr>
            </w:pPr>
            <w:r>
              <w:rPr>
                <w:rFonts w:ascii="Arial" w:hAnsi="Arial" w:cs="Arial"/>
                <w:color w:val="000000"/>
                <w:sz w:val="22"/>
                <w:szCs w:val="22"/>
              </w:rPr>
              <w:t>19.0</w:t>
            </w:r>
          </w:p>
        </w:tc>
        <w:tc>
          <w:tcPr>
            <w:tcW w:w="642" w:type="dxa"/>
            <w:tcBorders>
              <w:top w:val="nil"/>
              <w:left w:val="nil"/>
              <w:bottom w:val="single" w:sz="4" w:space="0" w:color="auto"/>
              <w:right w:val="single" w:sz="4" w:space="0" w:color="auto"/>
            </w:tcBorders>
            <w:shd w:val="clear" w:color="auto" w:fill="auto"/>
            <w:noWrap/>
            <w:vAlign w:val="bottom"/>
            <w:hideMark/>
          </w:tcPr>
          <w:p w14:paraId="085BDB80" w14:textId="77777777" w:rsidR="00B55A4E" w:rsidRDefault="00B55A4E">
            <w:pPr>
              <w:jc w:val="center"/>
              <w:rPr>
                <w:rFonts w:ascii="Arial" w:hAnsi="Arial" w:cs="Arial"/>
                <w:color w:val="000000"/>
                <w:sz w:val="22"/>
                <w:szCs w:val="22"/>
              </w:rPr>
            </w:pPr>
            <w:r>
              <w:rPr>
                <w:rFonts w:ascii="Arial" w:hAnsi="Arial" w:cs="Arial"/>
                <w:color w:val="000000"/>
                <w:sz w:val="22"/>
                <w:szCs w:val="22"/>
              </w:rPr>
              <w:t>17.2</w:t>
            </w:r>
          </w:p>
        </w:tc>
        <w:tc>
          <w:tcPr>
            <w:tcW w:w="703" w:type="dxa"/>
            <w:tcBorders>
              <w:top w:val="nil"/>
              <w:left w:val="nil"/>
              <w:bottom w:val="single" w:sz="4" w:space="0" w:color="auto"/>
              <w:right w:val="single" w:sz="4" w:space="0" w:color="auto"/>
            </w:tcBorders>
            <w:shd w:val="clear" w:color="auto" w:fill="FFFF00"/>
            <w:noWrap/>
            <w:vAlign w:val="bottom"/>
            <w:hideMark/>
          </w:tcPr>
          <w:p w14:paraId="4700855B" w14:textId="77777777" w:rsidR="00B55A4E" w:rsidRDefault="00B55A4E">
            <w:pPr>
              <w:jc w:val="center"/>
              <w:rPr>
                <w:rFonts w:ascii="Arial" w:hAnsi="Arial" w:cs="Arial"/>
                <w:color w:val="000000"/>
                <w:sz w:val="22"/>
                <w:szCs w:val="22"/>
              </w:rPr>
            </w:pPr>
            <w:r>
              <w:rPr>
                <w:rFonts w:ascii="Arial" w:hAnsi="Arial" w:cs="Arial"/>
                <w:color w:val="000000"/>
                <w:sz w:val="22"/>
                <w:szCs w:val="22"/>
              </w:rPr>
              <w:t>10.8</w:t>
            </w:r>
          </w:p>
        </w:tc>
        <w:tc>
          <w:tcPr>
            <w:tcW w:w="640" w:type="dxa"/>
            <w:tcBorders>
              <w:top w:val="nil"/>
              <w:left w:val="nil"/>
              <w:bottom w:val="single" w:sz="4" w:space="0" w:color="auto"/>
              <w:right w:val="single" w:sz="4" w:space="0" w:color="auto"/>
            </w:tcBorders>
            <w:shd w:val="clear" w:color="auto" w:fill="00FF00"/>
            <w:noWrap/>
            <w:vAlign w:val="bottom"/>
            <w:hideMark/>
          </w:tcPr>
          <w:p w14:paraId="7A08D550" w14:textId="77777777" w:rsidR="00B55A4E" w:rsidRDefault="00B55A4E">
            <w:pPr>
              <w:jc w:val="center"/>
              <w:rPr>
                <w:rFonts w:ascii="Arial" w:hAnsi="Arial" w:cs="Arial"/>
                <w:color w:val="000000"/>
                <w:sz w:val="22"/>
                <w:szCs w:val="22"/>
              </w:rPr>
            </w:pPr>
            <w:r>
              <w:rPr>
                <w:rFonts w:ascii="Arial" w:hAnsi="Arial" w:cs="Arial"/>
                <w:color w:val="000000"/>
                <w:sz w:val="22"/>
                <w:szCs w:val="22"/>
              </w:rPr>
              <w:t>12.2</w:t>
            </w:r>
          </w:p>
        </w:tc>
        <w:tc>
          <w:tcPr>
            <w:tcW w:w="703" w:type="dxa"/>
            <w:tcBorders>
              <w:top w:val="nil"/>
              <w:left w:val="nil"/>
              <w:bottom w:val="single" w:sz="4" w:space="0" w:color="auto"/>
              <w:right w:val="single" w:sz="4" w:space="0" w:color="auto"/>
            </w:tcBorders>
            <w:shd w:val="clear" w:color="auto" w:fill="FFFF00"/>
            <w:noWrap/>
            <w:vAlign w:val="bottom"/>
            <w:hideMark/>
          </w:tcPr>
          <w:p w14:paraId="3FEC556C" w14:textId="77777777" w:rsidR="00B55A4E" w:rsidRDefault="00B55A4E">
            <w:pPr>
              <w:jc w:val="center"/>
              <w:rPr>
                <w:rFonts w:ascii="Arial" w:hAnsi="Arial" w:cs="Arial"/>
                <w:color w:val="000000"/>
                <w:sz w:val="22"/>
                <w:szCs w:val="22"/>
              </w:rPr>
            </w:pPr>
            <w:r>
              <w:rPr>
                <w:rFonts w:ascii="Arial" w:hAnsi="Arial" w:cs="Arial"/>
                <w:color w:val="000000"/>
                <w:sz w:val="22"/>
                <w:szCs w:val="22"/>
              </w:rPr>
              <w:t>7.5</w:t>
            </w:r>
          </w:p>
        </w:tc>
        <w:tc>
          <w:tcPr>
            <w:tcW w:w="640" w:type="dxa"/>
            <w:tcBorders>
              <w:top w:val="nil"/>
              <w:left w:val="nil"/>
              <w:bottom w:val="single" w:sz="4" w:space="0" w:color="auto"/>
              <w:right w:val="single" w:sz="4" w:space="0" w:color="auto"/>
            </w:tcBorders>
            <w:shd w:val="clear" w:color="auto" w:fill="00FF00"/>
            <w:noWrap/>
            <w:vAlign w:val="bottom"/>
            <w:hideMark/>
          </w:tcPr>
          <w:p w14:paraId="6895F7B5" w14:textId="77777777" w:rsidR="00B55A4E" w:rsidRDefault="00B55A4E">
            <w:pPr>
              <w:jc w:val="center"/>
              <w:rPr>
                <w:rFonts w:ascii="Arial" w:hAnsi="Arial" w:cs="Arial"/>
                <w:color w:val="000000"/>
                <w:sz w:val="22"/>
                <w:szCs w:val="22"/>
              </w:rPr>
            </w:pPr>
            <w:r>
              <w:rPr>
                <w:rFonts w:ascii="Arial" w:hAnsi="Arial" w:cs="Arial"/>
                <w:color w:val="000000"/>
                <w:sz w:val="22"/>
                <w:szCs w:val="22"/>
              </w:rPr>
              <w:t>9.7</w:t>
            </w:r>
          </w:p>
        </w:tc>
        <w:tc>
          <w:tcPr>
            <w:tcW w:w="703" w:type="dxa"/>
            <w:tcBorders>
              <w:top w:val="nil"/>
              <w:left w:val="nil"/>
              <w:bottom w:val="single" w:sz="4" w:space="0" w:color="auto"/>
              <w:right w:val="single" w:sz="4" w:space="0" w:color="auto"/>
            </w:tcBorders>
            <w:shd w:val="clear" w:color="auto" w:fill="FFFF00"/>
            <w:noWrap/>
            <w:vAlign w:val="bottom"/>
            <w:hideMark/>
          </w:tcPr>
          <w:p w14:paraId="5C4CD509" w14:textId="77777777" w:rsidR="00B55A4E" w:rsidRDefault="00B55A4E">
            <w:pPr>
              <w:jc w:val="center"/>
              <w:rPr>
                <w:rFonts w:ascii="Arial" w:hAnsi="Arial" w:cs="Arial"/>
                <w:color w:val="000000"/>
                <w:sz w:val="22"/>
                <w:szCs w:val="22"/>
              </w:rPr>
            </w:pPr>
            <w:r>
              <w:rPr>
                <w:rFonts w:ascii="Arial" w:hAnsi="Arial" w:cs="Arial"/>
                <w:color w:val="000000"/>
                <w:sz w:val="22"/>
                <w:szCs w:val="22"/>
              </w:rPr>
              <w:t>4.4</w:t>
            </w:r>
          </w:p>
        </w:tc>
        <w:tc>
          <w:tcPr>
            <w:tcW w:w="640" w:type="dxa"/>
            <w:tcBorders>
              <w:top w:val="nil"/>
              <w:left w:val="nil"/>
              <w:bottom w:val="single" w:sz="4" w:space="0" w:color="auto"/>
              <w:right w:val="single" w:sz="4" w:space="0" w:color="auto"/>
            </w:tcBorders>
            <w:shd w:val="clear" w:color="auto" w:fill="00FF00"/>
            <w:noWrap/>
            <w:vAlign w:val="bottom"/>
            <w:hideMark/>
          </w:tcPr>
          <w:p w14:paraId="0A95A4E5" w14:textId="77777777" w:rsidR="00B55A4E" w:rsidRDefault="00B55A4E">
            <w:pPr>
              <w:jc w:val="center"/>
              <w:rPr>
                <w:rFonts w:ascii="Arial" w:hAnsi="Arial" w:cs="Arial"/>
                <w:color w:val="000000"/>
                <w:sz w:val="22"/>
                <w:szCs w:val="22"/>
              </w:rPr>
            </w:pPr>
            <w:r>
              <w:rPr>
                <w:rFonts w:ascii="Arial" w:hAnsi="Arial" w:cs="Arial"/>
                <w:color w:val="000000"/>
                <w:sz w:val="22"/>
                <w:szCs w:val="22"/>
              </w:rPr>
              <w:t>3.3</w:t>
            </w:r>
          </w:p>
        </w:tc>
        <w:tc>
          <w:tcPr>
            <w:tcW w:w="703" w:type="dxa"/>
            <w:tcBorders>
              <w:top w:val="nil"/>
              <w:left w:val="nil"/>
              <w:bottom w:val="single" w:sz="4" w:space="0" w:color="auto"/>
              <w:right w:val="single" w:sz="4" w:space="0" w:color="auto"/>
            </w:tcBorders>
            <w:shd w:val="clear" w:color="auto" w:fill="00FF00"/>
            <w:noWrap/>
            <w:vAlign w:val="bottom"/>
            <w:hideMark/>
          </w:tcPr>
          <w:p w14:paraId="29E3AAE0" w14:textId="77777777" w:rsidR="00B55A4E" w:rsidRDefault="00B55A4E">
            <w:pPr>
              <w:jc w:val="center"/>
              <w:rPr>
                <w:rFonts w:ascii="Arial" w:hAnsi="Arial" w:cs="Arial"/>
                <w:color w:val="000000"/>
                <w:sz w:val="22"/>
                <w:szCs w:val="22"/>
              </w:rPr>
            </w:pPr>
            <w:r>
              <w:rPr>
                <w:rFonts w:ascii="Arial" w:hAnsi="Arial" w:cs="Arial"/>
                <w:color w:val="000000"/>
                <w:sz w:val="22"/>
                <w:szCs w:val="22"/>
              </w:rPr>
              <w:t>8.5</w:t>
            </w:r>
          </w:p>
        </w:tc>
        <w:tc>
          <w:tcPr>
            <w:tcW w:w="703" w:type="dxa"/>
            <w:tcBorders>
              <w:top w:val="nil"/>
              <w:left w:val="nil"/>
              <w:bottom w:val="single" w:sz="4" w:space="0" w:color="auto"/>
              <w:right w:val="single" w:sz="4" w:space="0" w:color="auto"/>
            </w:tcBorders>
            <w:shd w:val="clear" w:color="auto" w:fill="auto"/>
            <w:noWrap/>
            <w:vAlign w:val="bottom"/>
            <w:hideMark/>
          </w:tcPr>
          <w:p w14:paraId="1E1F2A5F" w14:textId="77777777" w:rsidR="00B55A4E" w:rsidRDefault="00B55A4E">
            <w:pPr>
              <w:jc w:val="center"/>
              <w:rPr>
                <w:rFonts w:ascii="Arial" w:hAnsi="Arial" w:cs="Arial"/>
                <w:color w:val="000000"/>
                <w:sz w:val="22"/>
                <w:szCs w:val="22"/>
              </w:rPr>
            </w:pPr>
            <w:r>
              <w:rPr>
                <w:rFonts w:ascii="Arial" w:hAnsi="Arial" w:cs="Arial"/>
                <w:color w:val="000000"/>
                <w:sz w:val="22"/>
                <w:szCs w:val="22"/>
              </w:rPr>
              <w:t>0.4</w:t>
            </w:r>
          </w:p>
        </w:tc>
        <w:tc>
          <w:tcPr>
            <w:tcW w:w="703" w:type="dxa"/>
            <w:tcBorders>
              <w:top w:val="nil"/>
              <w:left w:val="nil"/>
              <w:bottom w:val="single" w:sz="4" w:space="0" w:color="auto"/>
              <w:right w:val="single" w:sz="4" w:space="0" w:color="auto"/>
            </w:tcBorders>
            <w:shd w:val="clear" w:color="auto" w:fill="auto"/>
            <w:noWrap/>
            <w:vAlign w:val="bottom"/>
            <w:hideMark/>
          </w:tcPr>
          <w:p w14:paraId="2CA92D91" w14:textId="77777777" w:rsidR="00B55A4E" w:rsidRDefault="00B55A4E">
            <w:pPr>
              <w:jc w:val="center"/>
              <w:rPr>
                <w:rFonts w:ascii="Arial" w:hAnsi="Arial" w:cs="Arial"/>
                <w:color w:val="000000"/>
                <w:sz w:val="22"/>
                <w:szCs w:val="22"/>
              </w:rPr>
            </w:pPr>
            <w:r>
              <w:rPr>
                <w:rFonts w:ascii="Arial" w:hAnsi="Arial" w:cs="Arial"/>
                <w:color w:val="000000"/>
                <w:sz w:val="22"/>
                <w:szCs w:val="22"/>
              </w:rPr>
              <w:t>0.0</w:t>
            </w:r>
          </w:p>
        </w:tc>
      </w:tr>
      <w:tr w:rsidR="006A1C95" w14:paraId="3049F1C8" w14:textId="77777777" w:rsidTr="001910EC">
        <w:trPr>
          <w:trHeight w:val="300"/>
          <w:jc w:val="center"/>
        </w:trPr>
        <w:tc>
          <w:tcPr>
            <w:tcW w:w="1123" w:type="dxa"/>
            <w:tcBorders>
              <w:top w:val="nil"/>
              <w:left w:val="single" w:sz="4" w:space="0" w:color="auto"/>
              <w:bottom w:val="single" w:sz="4" w:space="0" w:color="auto"/>
              <w:right w:val="single" w:sz="4" w:space="0" w:color="auto"/>
            </w:tcBorders>
            <w:shd w:val="clear" w:color="auto" w:fill="auto"/>
            <w:noWrap/>
            <w:vAlign w:val="bottom"/>
            <w:hideMark/>
          </w:tcPr>
          <w:p w14:paraId="231D2DF9" w14:textId="77777777" w:rsidR="00B55A4E" w:rsidRDefault="00B55A4E">
            <w:pPr>
              <w:jc w:val="center"/>
              <w:rPr>
                <w:rFonts w:ascii="Arial" w:hAnsi="Arial" w:cs="Arial"/>
                <w:b/>
                <w:bCs/>
                <w:color w:val="000000"/>
                <w:sz w:val="22"/>
                <w:szCs w:val="22"/>
              </w:rPr>
            </w:pPr>
            <w:r>
              <w:rPr>
                <w:rFonts w:ascii="Arial" w:hAnsi="Arial" w:cs="Arial"/>
                <w:b/>
                <w:bCs/>
                <w:color w:val="000000"/>
                <w:sz w:val="22"/>
                <w:szCs w:val="22"/>
              </w:rPr>
              <w:t>30</w:t>
            </w:r>
          </w:p>
        </w:tc>
        <w:tc>
          <w:tcPr>
            <w:tcW w:w="1737" w:type="dxa"/>
            <w:tcBorders>
              <w:top w:val="nil"/>
              <w:left w:val="nil"/>
              <w:bottom w:val="single" w:sz="4" w:space="0" w:color="auto"/>
              <w:right w:val="single" w:sz="4" w:space="0" w:color="auto"/>
            </w:tcBorders>
            <w:shd w:val="clear" w:color="auto" w:fill="auto"/>
            <w:noWrap/>
            <w:vAlign w:val="bottom"/>
            <w:hideMark/>
          </w:tcPr>
          <w:p w14:paraId="317961BB" w14:textId="77777777" w:rsidR="00B55A4E" w:rsidRDefault="00B55A4E">
            <w:pPr>
              <w:jc w:val="center"/>
              <w:rPr>
                <w:rFonts w:ascii="Arial" w:hAnsi="Arial" w:cs="Arial"/>
                <w:b/>
                <w:bCs/>
                <w:color w:val="000000"/>
                <w:sz w:val="22"/>
                <w:szCs w:val="22"/>
              </w:rPr>
            </w:pPr>
            <w:r>
              <w:rPr>
                <w:rFonts w:ascii="Arial" w:hAnsi="Arial" w:cs="Arial"/>
                <w:b/>
                <w:bCs/>
                <w:color w:val="000000"/>
                <w:sz w:val="22"/>
                <w:szCs w:val="22"/>
              </w:rPr>
              <w:t>62</w:t>
            </w:r>
          </w:p>
        </w:tc>
        <w:tc>
          <w:tcPr>
            <w:tcW w:w="703" w:type="dxa"/>
            <w:tcBorders>
              <w:top w:val="nil"/>
              <w:left w:val="nil"/>
              <w:bottom w:val="single" w:sz="4" w:space="0" w:color="auto"/>
              <w:right w:val="single" w:sz="4" w:space="0" w:color="auto"/>
            </w:tcBorders>
            <w:shd w:val="clear" w:color="auto" w:fill="FFFF00"/>
            <w:noWrap/>
            <w:vAlign w:val="bottom"/>
            <w:hideMark/>
          </w:tcPr>
          <w:p w14:paraId="18A70639" w14:textId="77777777" w:rsidR="00B55A4E" w:rsidRDefault="00B55A4E">
            <w:pPr>
              <w:jc w:val="center"/>
              <w:rPr>
                <w:rFonts w:ascii="Arial" w:hAnsi="Arial" w:cs="Arial"/>
                <w:color w:val="000000"/>
                <w:sz w:val="22"/>
                <w:szCs w:val="22"/>
              </w:rPr>
            </w:pPr>
            <w:r>
              <w:rPr>
                <w:rFonts w:ascii="Arial" w:hAnsi="Arial" w:cs="Arial"/>
                <w:color w:val="000000"/>
                <w:sz w:val="22"/>
                <w:szCs w:val="22"/>
              </w:rPr>
              <w:t>12.1</w:t>
            </w:r>
          </w:p>
        </w:tc>
        <w:tc>
          <w:tcPr>
            <w:tcW w:w="642" w:type="dxa"/>
            <w:tcBorders>
              <w:top w:val="nil"/>
              <w:left w:val="nil"/>
              <w:bottom w:val="single" w:sz="4" w:space="0" w:color="auto"/>
              <w:right w:val="single" w:sz="4" w:space="0" w:color="auto"/>
            </w:tcBorders>
            <w:shd w:val="clear" w:color="auto" w:fill="00FF00"/>
            <w:noWrap/>
            <w:vAlign w:val="bottom"/>
            <w:hideMark/>
          </w:tcPr>
          <w:p w14:paraId="5AA67087" w14:textId="77777777" w:rsidR="00B55A4E" w:rsidRDefault="00B55A4E">
            <w:pPr>
              <w:jc w:val="center"/>
              <w:rPr>
                <w:rFonts w:ascii="Arial" w:hAnsi="Arial" w:cs="Arial"/>
                <w:color w:val="000000"/>
                <w:sz w:val="22"/>
                <w:szCs w:val="22"/>
              </w:rPr>
            </w:pPr>
            <w:r>
              <w:rPr>
                <w:rFonts w:ascii="Arial" w:hAnsi="Arial" w:cs="Arial"/>
                <w:color w:val="000000"/>
                <w:sz w:val="22"/>
                <w:szCs w:val="22"/>
              </w:rPr>
              <w:t>14.0</w:t>
            </w:r>
          </w:p>
        </w:tc>
        <w:tc>
          <w:tcPr>
            <w:tcW w:w="703" w:type="dxa"/>
            <w:tcBorders>
              <w:top w:val="nil"/>
              <w:left w:val="nil"/>
              <w:bottom w:val="single" w:sz="4" w:space="0" w:color="auto"/>
              <w:right w:val="single" w:sz="4" w:space="0" w:color="auto"/>
            </w:tcBorders>
            <w:shd w:val="clear" w:color="auto" w:fill="FFFF00"/>
            <w:noWrap/>
            <w:vAlign w:val="bottom"/>
            <w:hideMark/>
          </w:tcPr>
          <w:p w14:paraId="3E37D13F" w14:textId="77777777" w:rsidR="00B55A4E" w:rsidRDefault="00B55A4E">
            <w:pPr>
              <w:jc w:val="center"/>
              <w:rPr>
                <w:rFonts w:ascii="Arial" w:hAnsi="Arial" w:cs="Arial"/>
                <w:color w:val="000000"/>
                <w:sz w:val="22"/>
                <w:szCs w:val="22"/>
              </w:rPr>
            </w:pPr>
            <w:r>
              <w:rPr>
                <w:rFonts w:ascii="Arial" w:hAnsi="Arial" w:cs="Arial"/>
                <w:color w:val="000000"/>
                <w:sz w:val="22"/>
                <w:szCs w:val="22"/>
              </w:rPr>
              <w:t>6.4</w:t>
            </w:r>
          </w:p>
        </w:tc>
        <w:tc>
          <w:tcPr>
            <w:tcW w:w="640" w:type="dxa"/>
            <w:tcBorders>
              <w:top w:val="nil"/>
              <w:left w:val="nil"/>
              <w:bottom w:val="single" w:sz="4" w:space="0" w:color="auto"/>
              <w:right w:val="single" w:sz="4" w:space="0" w:color="auto"/>
            </w:tcBorders>
            <w:shd w:val="clear" w:color="auto" w:fill="00FF00"/>
            <w:noWrap/>
            <w:vAlign w:val="bottom"/>
            <w:hideMark/>
          </w:tcPr>
          <w:p w14:paraId="7E632E6E" w14:textId="77777777" w:rsidR="00B55A4E" w:rsidRDefault="00B55A4E">
            <w:pPr>
              <w:jc w:val="center"/>
              <w:rPr>
                <w:rFonts w:ascii="Arial" w:hAnsi="Arial" w:cs="Arial"/>
                <w:color w:val="000000"/>
                <w:sz w:val="22"/>
                <w:szCs w:val="22"/>
              </w:rPr>
            </w:pPr>
            <w:r>
              <w:rPr>
                <w:rFonts w:ascii="Arial" w:hAnsi="Arial" w:cs="Arial"/>
                <w:color w:val="000000"/>
                <w:sz w:val="22"/>
                <w:szCs w:val="22"/>
              </w:rPr>
              <w:t>7.2</w:t>
            </w:r>
          </w:p>
        </w:tc>
        <w:tc>
          <w:tcPr>
            <w:tcW w:w="703" w:type="dxa"/>
            <w:tcBorders>
              <w:top w:val="nil"/>
              <w:left w:val="nil"/>
              <w:bottom w:val="single" w:sz="4" w:space="0" w:color="auto"/>
              <w:right w:val="single" w:sz="4" w:space="0" w:color="auto"/>
            </w:tcBorders>
            <w:shd w:val="clear" w:color="auto" w:fill="FFFF00"/>
            <w:noWrap/>
            <w:vAlign w:val="bottom"/>
            <w:hideMark/>
          </w:tcPr>
          <w:p w14:paraId="3DF93C47" w14:textId="77777777" w:rsidR="00B55A4E" w:rsidRDefault="00B55A4E">
            <w:pPr>
              <w:jc w:val="center"/>
              <w:rPr>
                <w:rFonts w:ascii="Arial" w:hAnsi="Arial" w:cs="Arial"/>
                <w:color w:val="000000"/>
                <w:sz w:val="22"/>
                <w:szCs w:val="22"/>
              </w:rPr>
            </w:pPr>
            <w:r>
              <w:rPr>
                <w:rFonts w:ascii="Arial" w:hAnsi="Arial" w:cs="Arial"/>
                <w:color w:val="000000"/>
                <w:sz w:val="22"/>
                <w:szCs w:val="22"/>
              </w:rPr>
              <w:t>3.7</w:t>
            </w:r>
          </w:p>
        </w:tc>
        <w:tc>
          <w:tcPr>
            <w:tcW w:w="640" w:type="dxa"/>
            <w:tcBorders>
              <w:top w:val="nil"/>
              <w:left w:val="nil"/>
              <w:bottom w:val="single" w:sz="4" w:space="0" w:color="auto"/>
              <w:right w:val="single" w:sz="4" w:space="0" w:color="auto"/>
            </w:tcBorders>
            <w:shd w:val="clear" w:color="auto" w:fill="00FF00"/>
            <w:noWrap/>
            <w:vAlign w:val="bottom"/>
            <w:hideMark/>
          </w:tcPr>
          <w:p w14:paraId="1D8A559F" w14:textId="77777777" w:rsidR="00B55A4E" w:rsidRDefault="00B55A4E">
            <w:pPr>
              <w:jc w:val="center"/>
              <w:rPr>
                <w:rFonts w:ascii="Arial" w:hAnsi="Arial" w:cs="Arial"/>
                <w:color w:val="000000"/>
                <w:sz w:val="22"/>
                <w:szCs w:val="22"/>
              </w:rPr>
            </w:pPr>
            <w:r>
              <w:rPr>
                <w:rFonts w:ascii="Arial" w:hAnsi="Arial" w:cs="Arial"/>
                <w:color w:val="000000"/>
                <w:sz w:val="22"/>
                <w:szCs w:val="22"/>
              </w:rPr>
              <w:t>4.5</w:t>
            </w:r>
          </w:p>
        </w:tc>
        <w:tc>
          <w:tcPr>
            <w:tcW w:w="703" w:type="dxa"/>
            <w:tcBorders>
              <w:top w:val="nil"/>
              <w:left w:val="nil"/>
              <w:bottom w:val="single" w:sz="4" w:space="0" w:color="auto"/>
              <w:right w:val="single" w:sz="4" w:space="0" w:color="auto"/>
            </w:tcBorders>
            <w:shd w:val="clear" w:color="auto" w:fill="FFFF00"/>
            <w:noWrap/>
            <w:vAlign w:val="bottom"/>
            <w:hideMark/>
          </w:tcPr>
          <w:p w14:paraId="5F0388D4" w14:textId="77777777" w:rsidR="00B55A4E" w:rsidRDefault="00B55A4E">
            <w:pPr>
              <w:jc w:val="center"/>
              <w:rPr>
                <w:rFonts w:ascii="Arial" w:hAnsi="Arial" w:cs="Arial"/>
                <w:color w:val="000000"/>
                <w:sz w:val="22"/>
                <w:szCs w:val="22"/>
              </w:rPr>
            </w:pPr>
            <w:r>
              <w:rPr>
                <w:rFonts w:ascii="Arial" w:hAnsi="Arial" w:cs="Arial"/>
                <w:color w:val="000000"/>
                <w:sz w:val="22"/>
                <w:szCs w:val="22"/>
              </w:rPr>
              <w:t>2.5</w:t>
            </w:r>
          </w:p>
        </w:tc>
        <w:tc>
          <w:tcPr>
            <w:tcW w:w="640" w:type="dxa"/>
            <w:tcBorders>
              <w:top w:val="nil"/>
              <w:left w:val="nil"/>
              <w:bottom w:val="single" w:sz="4" w:space="0" w:color="auto"/>
              <w:right w:val="single" w:sz="4" w:space="0" w:color="auto"/>
            </w:tcBorders>
            <w:shd w:val="clear" w:color="auto" w:fill="auto"/>
            <w:noWrap/>
            <w:vAlign w:val="bottom"/>
            <w:hideMark/>
          </w:tcPr>
          <w:p w14:paraId="25A52594" w14:textId="77777777" w:rsidR="00B55A4E" w:rsidRDefault="00B55A4E">
            <w:pPr>
              <w:jc w:val="center"/>
              <w:rPr>
                <w:rFonts w:ascii="Arial" w:hAnsi="Arial" w:cs="Arial"/>
                <w:color w:val="000000"/>
                <w:sz w:val="22"/>
                <w:szCs w:val="22"/>
              </w:rPr>
            </w:pPr>
            <w:r>
              <w:rPr>
                <w:rFonts w:ascii="Arial" w:hAnsi="Arial" w:cs="Arial"/>
                <w:color w:val="000000"/>
                <w:sz w:val="22"/>
                <w:szCs w:val="22"/>
              </w:rPr>
              <w:t>0.4</w:t>
            </w:r>
          </w:p>
        </w:tc>
        <w:tc>
          <w:tcPr>
            <w:tcW w:w="703" w:type="dxa"/>
            <w:tcBorders>
              <w:top w:val="nil"/>
              <w:left w:val="nil"/>
              <w:bottom w:val="single" w:sz="4" w:space="0" w:color="auto"/>
              <w:right w:val="single" w:sz="4" w:space="0" w:color="auto"/>
            </w:tcBorders>
            <w:shd w:val="clear" w:color="auto" w:fill="00FF00"/>
            <w:noWrap/>
            <w:vAlign w:val="bottom"/>
            <w:hideMark/>
          </w:tcPr>
          <w:p w14:paraId="4B9F5C35" w14:textId="77777777" w:rsidR="00B55A4E" w:rsidRDefault="00B55A4E">
            <w:pPr>
              <w:jc w:val="center"/>
              <w:rPr>
                <w:rFonts w:ascii="Arial" w:hAnsi="Arial" w:cs="Arial"/>
                <w:color w:val="000000"/>
                <w:sz w:val="22"/>
                <w:szCs w:val="22"/>
              </w:rPr>
            </w:pPr>
            <w:r>
              <w:rPr>
                <w:rFonts w:ascii="Arial" w:hAnsi="Arial" w:cs="Arial"/>
                <w:color w:val="000000"/>
                <w:sz w:val="22"/>
                <w:szCs w:val="22"/>
              </w:rPr>
              <w:t>1.8</w:t>
            </w:r>
          </w:p>
        </w:tc>
        <w:tc>
          <w:tcPr>
            <w:tcW w:w="703" w:type="dxa"/>
            <w:tcBorders>
              <w:top w:val="nil"/>
              <w:left w:val="nil"/>
              <w:bottom w:val="single" w:sz="4" w:space="0" w:color="auto"/>
              <w:right w:val="single" w:sz="4" w:space="0" w:color="auto"/>
            </w:tcBorders>
            <w:shd w:val="clear" w:color="auto" w:fill="auto"/>
            <w:noWrap/>
            <w:vAlign w:val="bottom"/>
            <w:hideMark/>
          </w:tcPr>
          <w:p w14:paraId="3BA134FF" w14:textId="77777777" w:rsidR="00B55A4E" w:rsidRDefault="00B55A4E">
            <w:pPr>
              <w:jc w:val="center"/>
              <w:rPr>
                <w:rFonts w:ascii="Arial" w:hAnsi="Arial" w:cs="Arial"/>
                <w:color w:val="000000"/>
                <w:sz w:val="22"/>
                <w:szCs w:val="22"/>
              </w:rPr>
            </w:pPr>
            <w:r>
              <w:rPr>
                <w:rFonts w:ascii="Arial" w:hAnsi="Arial" w:cs="Arial"/>
                <w:color w:val="000000"/>
                <w:sz w:val="22"/>
                <w:szCs w:val="22"/>
              </w:rPr>
              <w:t>0.0</w:t>
            </w:r>
          </w:p>
        </w:tc>
        <w:tc>
          <w:tcPr>
            <w:tcW w:w="703" w:type="dxa"/>
            <w:tcBorders>
              <w:top w:val="nil"/>
              <w:left w:val="nil"/>
              <w:bottom w:val="single" w:sz="4" w:space="0" w:color="auto"/>
              <w:right w:val="single" w:sz="4" w:space="0" w:color="auto"/>
            </w:tcBorders>
            <w:shd w:val="clear" w:color="auto" w:fill="auto"/>
            <w:noWrap/>
            <w:vAlign w:val="bottom"/>
            <w:hideMark/>
          </w:tcPr>
          <w:p w14:paraId="327AE903" w14:textId="77777777" w:rsidR="00B55A4E" w:rsidRDefault="00B55A4E">
            <w:pPr>
              <w:jc w:val="center"/>
              <w:rPr>
                <w:rFonts w:ascii="Arial" w:hAnsi="Arial" w:cs="Arial"/>
                <w:color w:val="000000"/>
                <w:sz w:val="22"/>
                <w:szCs w:val="22"/>
              </w:rPr>
            </w:pPr>
            <w:r>
              <w:rPr>
                <w:rFonts w:ascii="Arial" w:hAnsi="Arial" w:cs="Arial"/>
                <w:color w:val="000000"/>
                <w:sz w:val="22"/>
                <w:szCs w:val="22"/>
              </w:rPr>
              <w:t>0.0</w:t>
            </w:r>
          </w:p>
        </w:tc>
      </w:tr>
      <w:tr w:rsidR="00912C8F" w14:paraId="60BF85A9" w14:textId="77777777" w:rsidTr="000F7C5D">
        <w:trPr>
          <w:trHeight w:val="300"/>
          <w:jc w:val="center"/>
        </w:trPr>
        <w:tc>
          <w:tcPr>
            <w:tcW w:w="1123" w:type="dxa"/>
            <w:tcBorders>
              <w:top w:val="nil"/>
              <w:left w:val="single" w:sz="4" w:space="0" w:color="auto"/>
              <w:bottom w:val="single" w:sz="4" w:space="0" w:color="auto"/>
              <w:right w:val="single" w:sz="4" w:space="0" w:color="auto"/>
            </w:tcBorders>
            <w:shd w:val="clear" w:color="auto" w:fill="auto"/>
            <w:noWrap/>
            <w:vAlign w:val="bottom"/>
            <w:hideMark/>
          </w:tcPr>
          <w:p w14:paraId="1FCD4965" w14:textId="77777777" w:rsidR="00B55A4E" w:rsidRDefault="00B55A4E">
            <w:pPr>
              <w:jc w:val="center"/>
              <w:rPr>
                <w:rFonts w:ascii="Arial" w:hAnsi="Arial" w:cs="Arial"/>
                <w:b/>
                <w:bCs/>
                <w:color w:val="000000"/>
                <w:sz w:val="22"/>
                <w:szCs w:val="22"/>
              </w:rPr>
            </w:pPr>
            <w:r>
              <w:rPr>
                <w:rFonts w:ascii="Arial" w:hAnsi="Arial" w:cs="Arial"/>
                <w:b/>
                <w:bCs/>
                <w:color w:val="000000"/>
                <w:sz w:val="22"/>
                <w:szCs w:val="22"/>
              </w:rPr>
              <w:t>15</w:t>
            </w:r>
          </w:p>
        </w:tc>
        <w:tc>
          <w:tcPr>
            <w:tcW w:w="1737" w:type="dxa"/>
            <w:tcBorders>
              <w:top w:val="nil"/>
              <w:left w:val="nil"/>
              <w:bottom w:val="single" w:sz="4" w:space="0" w:color="auto"/>
              <w:right w:val="single" w:sz="4" w:space="0" w:color="auto"/>
            </w:tcBorders>
            <w:shd w:val="clear" w:color="auto" w:fill="auto"/>
            <w:noWrap/>
            <w:vAlign w:val="center"/>
            <w:hideMark/>
          </w:tcPr>
          <w:p w14:paraId="218562F6" w14:textId="77777777" w:rsidR="00B55A4E" w:rsidRDefault="00B55A4E">
            <w:pPr>
              <w:jc w:val="center"/>
              <w:rPr>
                <w:rFonts w:ascii="Arial" w:hAnsi="Arial" w:cs="Arial"/>
                <w:b/>
                <w:bCs/>
                <w:color w:val="000000"/>
                <w:sz w:val="22"/>
                <w:szCs w:val="22"/>
              </w:rPr>
            </w:pPr>
            <w:r>
              <w:rPr>
                <w:rFonts w:ascii="Arial" w:hAnsi="Arial" w:cs="Arial"/>
                <w:b/>
                <w:bCs/>
                <w:color w:val="000000"/>
                <w:sz w:val="22"/>
                <w:szCs w:val="22"/>
              </w:rPr>
              <w:t>266</w:t>
            </w:r>
          </w:p>
        </w:tc>
        <w:tc>
          <w:tcPr>
            <w:tcW w:w="703" w:type="dxa"/>
            <w:tcBorders>
              <w:top w:val="nil"/>
              <w:left w:val="nil"/>
              <w:bottom w:val="single" w:sz="4" w:space="0" w:color="auto"/>
              <w:right w:val="single" w:sz="4" w:space="0" w:color="auto"/>
            </w:tcBorders>
            <w:shd w:val="clear" w:color="auto" w:fill="FFFF00"/>
            <w:noWrap/>
            <w:vAlign w:val="bottom"/>
            <w:hideMark/>
          </w:tcPr>
          <w:p w14:paraId="153244D9" w14:textId="77777777" w:rsidR="00B55A4E" w:rsidRDefault="00B55A4E">
            <w:pPr>
              <w:jc w:val="center"/>
              <w:rPr>
                <w:rFonts w:ascii="Arial" w:hAnsi="Arial" w:cs="Arial"/>
                <w:color w:val="000000"/>
                <w:sz w:val="22"/>
                <w:szCs w:val="22"/>
              </w:rPr>
            </w:pPr>
            <w:r>
              <w:rPr>
                <w:rFonts w:ascii="Arial" w:hAnsi="Arial" w:cs="Arial"/>
                <w:color w:val="000000"/>
                <w:sz w:val="22"/>
                <w:szCs w:val="22"/>
              </w:rPr>
              <w:t>5.4</w:t>
            </w:r>
          </w:p>
        </w:tc>
        <w:tc>
          <w:tcPr>
            <w:tcW w:w="642" w:type="dxa"/>
            <w:tcBorders>
              <w:top w:val="nil"/>
              <w:left w:val="nil"/>
              <w:bottom w:val="single" w:sz="4" w:space="0" w:color="auto"/>
              <w:right w:val="single" w:sz="4" w:space="0" w:color="auto"/>
            </w:tcBorders>
            <w:shd w:val="clear" w:color="auto" w:fill="00FF00"/>
            <w:noWrap/>
            <w:vAlign w:val="bottom"/>
            <w:hideMark/>
          </w:tcPr>
          <w:p w14:paraId="4487E544" w14:textId="77777777" w:rsidR="00B55A4E" w:rsidRDefault="00B55A4E">
            <w:pPr>
              <w:jc w:val="center"/>
              <w:rPr>
                <w:rFonts w:ascii="Arial" w:hAnsi="Arial" w:cs="Arial"/>
                <w:color w:val="000000"/>
                <w:sz w:val="22"/>
                <w:szCs w:val="22"/>
              </w:rPr>
            </w:pPr>
            <w:r>
              <w:rPr>
                <w:rFonts w:ascii="Arial" w:hAnsi="Arial" w:cs="Arial"/>
                <w:color w:val="000000"/>
                <w:sz w:val="22"/>
                <w:szCs w:val="22"/>
              </w:rPr>
              <w:t>6.4</w:t>
            </w:r>
          </w:p>
        </w:tc>
        <w:tc>
          <w:tcPr>
            <w:tcW w:w="703" w:type="dxa"/>
            <w:tcBorders>
              <w:top w:val="nil"/>
              <w:left w:val="nil"/>
              <w:bottom w:val="single" w:sz="4" w:space="0" w:color="auto"/>
              <w:right w:val="single" w:sz="4" w:space="0" w:color="auto"/>
            </w:tcBorders>
            <w:shd w:val="clear" w:color="auto" w:fill="FFFF00"/>
            <w:noWrap/>
            <w:vAlign w:val="bottom"/>
            <w:hideMark/>
          </w:tcPr>
          <w:p w14:paraId="2C733087" w14:textId="77777777" w:rsidR="00B55A4E" w:rsidRDefault="00B55A4E">
            <w:pPr>
              <w:jc w:val="center"/>
              <w:rPr>
                <w:rFonts w:ascii="Arial" w:hAnsi="Arial" w:cs="Arial"/>
                <w:color w:val="000000"/>
                <w:sz w:val="22"/>
                <w:szCs w:val="22"/>
              </w:rPr>
            </w:pPr>
            <w:r>
              <w:rPr>
                <w:rFonts w:ascii="Arial" w:hAnsi="Arial" w:cs="Arial"/>
                <w:color w:val="000000"/>
                <w:sz w:val="22"/>
                <w:szCs w:val="22"/>
              </w:rPr>
              <w:t>2.0</w:t>
            </w:r>
          </w:p>
        </w:tc>
        <w:tc>
          <w:tcPr>
            <w:tcW w:w="640" w:type="dxa"/>
            <w:tcBorders>
              <w:top w:val="nil"/>
              <w:left w:val="nil"/>
              <w:bottom w:val="single" w:sz="4" w:space="0" w:color="auto"/>
              <w:right w:val="single" w:sz="4" w:space="0" w:color="auto"/>
            </w:tcBorders>
            <w:shd w:val="clear" w:color="auto" w:fill="auto"/>
            <w:noWrap/>
            <w:vAlign w:val="bottom"/>
            <w:hideMark/>
          </w:tcPr>
          <w:p w14:paraId="5A19882D" w14:textId="77777777" w:rsidR="00B55A4E" w:rsidRDefault="00B55A4E">
            <w:pPr>
              <w:jc w:val="center"/>
              <w:rPr>
                <w:rFonts w:ascii="Arial" w:hAnsi="Arial" w:cs="Arial"/>
                <w:color w:val="000000"/>
                <w:sz w:val="22"/>
                <w:szCs w:val="22"/>
              </w:rPr>
            </w:pPr>
            <w:r>
              <w:rPr>
                <w:rFonts w:ascii="Arial" w:hAnsi="Arial" w:cs="Arial"/>
                <w:color w:val="000000"/>
                <w:sz w:val="22"/>
                <w:szCs w:val="22"/>
              </w:rPr>
              <w:t>0.1</w:t>
            </w:r>
          </w:p>
        </w:tc>
        <w:tc>
          <w:tcPr>
            <w:tcW w:w="703" w:type="dxa"/>
            <w:tcBorders>
              <w:top w:val="nil"/>
              <w:left w:val="nil"/>
              <w:bottom w:val="single" w:sz="4" w:space="0" w:color="auto"/>
              <w:right w:val="single" w:sz="4" w:space="0" w:color="auto"/>
            </w:tcBorders>
            <w:shd w:val="clear" w:color="auto" w:fill="FFFF00"/>
            <w:noWrap/>
            <w:vAlign w:val="bottom"/>
            <w:hideMark/>
          </w:tcPr>
          <w:p w14:paraId="208A1E16" w14:textId="77777777" w:rsidR="00B55A4E" w:rsidRDefault="00B55A4E">
            <w:pPr>
              <w:jc w:val="center"/>
              <w:rPr>
                <w:rFonts w:ascii="Arial" w:hAnsi="Arial" w:cs="Arial"/>
                <w:color w:val="000000"/>
                <w:sz w:val="22"/>
                <w:szCs w:val="22"/>
              </w:rPr>
            </w:pPr>
            <w:r>
              <w:rPr>
                <w:rFonts w:ascii="Arial" w:hAnsi="Arial" w:cs="Arial"/>
                <w:color w:val="000000"/>
                <w:sz w:val="22"/>
                <w:szCs w:val="22"/>
              </w:rPr>
              <w:t>1.5</w:t>
            </w:r>
          </w:p>
        </w:tc>
        <w:tc>
          <w:tcPr>
            <w:tcW w:w="640" w:type="dxa"/>
            <w:tcBorders>
              <w:top w:val="nil"/>
              <w:left w:val="nil"/>
              <w:bottom w:val="single" w:sz="4" w:space="0" w:color="auto"/>
              <w:right w:val="single" w:sz="4" w:space="0" w:color="auto"/>
            </w:tcBorders>
            <w:shd w:val="clear" w:color="auto" w:fill="auto"/>
            <w:noWrap/>
            <w:vAlign w:val="bottom"/>
            <w:hideMark/>
          </w:tcPr>
          <w:p w14:paraId="6DB0EF81" w14:textId="77777777" w:rsidR="00B55A4E" w:rsidRDefault="00B55A4E">
            <w:pPr>
              <w:jc w:val="center"/>
              <w:rPr>
                <w:rFonts w:ascii="Arial" w:hAnsi="Arial" w:cs="Arial"/>
                <w:color w:val="000000"/>
                <w:sz w:val="22"/>
                <w:szCs w:val="22"/>
              </w:rPr>
            </w:pPr>
            <w:r>
              <w:rPr>
                <w:rFonts w:ascii="Arial" w:hAnsi="Arial" w:cs="Arial"/>
                <w:color w:val="000000"/>
                <w:sz w:val="22"/>
                <w:szCs w:val="22"/>
              </w:rPr>
              <w:t>0.2</w:t>
            </w:r>
          </w:p>
        </w:tc>
        <w:tc>
          <w:tcPr>
            <w:tcW w:w="703" w:type="dxa"/>
            <w:tcBorders>
              <w:top w:val="nil"/>
              <w:left w:val="nil"/>
              <w:bottom w:val="single" w:sz="4" w:space="0" w:color="auto"/>
              <w:right w:val="single" w:sz="4" w:space="0" w:color="auto"/>
            </w:tcBorders>
            <w:shd w:val="clear" w:color="auto" w:fill="auto"/>
            <w:noWrap/>
            <w:vAlign w:val="bottom"/>
            <w:hideMark/>
          </w:tcPr>
          <w:p w14:paraId="37E12CF0" w14:textId="77777777" w:rsidR="00B55A4E" w:rsidRDefault="00B55A4E">
            <w:pPr>
              <w:jc w:val="center"/>
              <w:rPr>
                <w:rFonts w:ascii="Arial" w:hAnsi="Arial" w:cs="Arial"/>
                <w:color w:val="000000"/>
                <w:sz w:val="22"/>
                <w:szCs w:val="22"/>
              </w:rPr>
            </w:pPr>
            <w:r>
              <w:rPr>
                <w:rFonts w:ascii="Arial" w:hAnsi="Arial" w:cs="Arial"/>
                <w:color w:val="000000"/>
                <w:sz w:val="22"/>
                <w:szCs w:val="22"/>
              </w:rPr>
              <w:t>0.1</w:t>
            </w:r>
          </w:p>
        </w:tc>
        <w:tc>
          <w:tcPr>
            <w:tcW w:w="640" w:type="dxa"/>
            <w:tcBorders>
              <w:top w:val="nil"/>
              <w:left w:val="nil"/>
              <w:bottom w:val="single" w:sz="4" w:space="0" w:color="auto"/>
              <w:right w:val="single" w:sz="4" w:space="0" w:color="auto"/>
            </w:tcBorders>
            <w:shd w:val="clear" w:color="auto" w:fill="auto"/>
            <w:noWrap/>
            <w:vAlign w:val="bottom"/>
            <w:hideMark/>
          </w:tcPr>
          <w:p w14:paraId="5485BD71" w14:textId="77777777" w:rsidR="00B55A4E" w:rsidRDefault="00B55A4E">
            <w:pPr>
              <w:jc w:val="center"/>
              <w:rPr>
                <w:rFonts w:ascii="Arial" w:hAnsi="Arial" w:cs="Arial"/>
                <w:color w:val="000000"/>
                <w:sz w:val="22"/>
                <w:szCs w:val="22"/>
              </w:rPr>
            </w:pPr>
            <w:r>
              <w:rPr>
                <w:rFonts w:ascii="Arial" w:hAnsi="Arial" w:cs="Arial"/>
                <w:color w:val="000000"/>
                <w:sz w:val="22"/>
                <w:szCs w:val="22"/>
              </w:rPr>
              <w:t>0.0</w:t>
            </w:r>
          </w:p>
        </w:tc>
        <w:tc>
          <w:tcPr>
            <w:tcW w:w="703" w:type="dxa"/>
            <w:tcBorders>
              <w:top w:val="nil"/>
              <w:left w:val="nil"/>
              <w:bottom w:val="single" w:sz="4" w:space="0" w:color="auto"/>
              <w:right w:val="single" w:sz="4" w:space="0" w:color="auto"/>
            </w:tcBorders>
            <w:shd w:val="clear" w:color="auto" w:fill="auto"/>
            <w:noWrap/>
            <w:vAlign w:val="bottom"/>
            <w:hideMark/>
          </w:tcPr>
          <w:p w14:paraId="29C1721E" w14:textId="77777777" w:rsidR="00B55A4E" w:rsidRDefault="00B55A4E">
            <w:pPr>
              <w:jc w:val="center"/>
              <w:rPr>
                <w:rFonts w:ascii="Arial" w:hAnsi="Arial" w:cs="Arial"/>
                <w:color w:val="000000"/>
                <w:sz w:val="22"/>
                <w:szCs w:val="22"/>
              </w:rPr>
            </w:pPr>
            <w:r>
              <w:rPr>
                <w:rFonts w:ascii="Arial" w:hAnsi="Arial" w:cs="Arial"/>
                <w:color w:val="000000"/>
                <w:sz w:val="22"/>
                <w:szCs w:val="22"/>
              </w:rPr>
              <w:t>0.0</w:t>
            </w:r>
          </w:p>
        </w:tc>
        <w:tc>
          <w:tcPr>
            <w:tcW w:w="703" w:type="dxa"/>
            <w:tcBorders>
              <w:top w:val="nil"/>
              <w:left w:val="nil"/>
              <w:bottom w:val="single" w:sz="4" w:space="0" w:color="auto"/>
              <w:right w:val="single" w:sz="4" w:space="0" w:color="auto"/>
            </w:tcBorders>
            <w:shd w:val="clear" w:color="auto" w:fill="auto"/>
            <w:noWrap/>
            <w:vAlign w:val="bottom"/>
            <w:hideMark/>
          </w:tcPr>
          <w:p w14:paraId="7D43A91C" w14:textId="77777777" w:rsidR="00B55A4E" w:rsidRDefault="00B55A4E">
            <w:pPr>
              <w:jc w:val="center"/>
              <w:rPr>
                <w:rFonts w:ascii="Arial" w:hAnsi="Arial" w:cs="Arial"/>
                <w:color w:val="000000"/>
                <w:sz w:val="22"/>
                <w:szCs w:val="22"/>
              </w:rPr>
            </w:pPr>
            <w:r>
              <w:rPr>
                <w:rFonts w:ascii="Arial" w:hAnsi="Arial" w:cs="Arial"/>
                <w:color w:val="000000"/>
                <w:sz w:val="22"/>
                <w:szCs w:val="22"/>
              </w:rPr>
              <w:t>0.0</w:t>
            </w:r>
          </w:p>
        </w:tc>
        <w:tc>
          <w:tcPr>
            <w:tcW w:w="703" w:type="dxa"/>
            <w:tcBorders>
              <w:top w:val="nil"/>
              <w:left w:val="nil"/>
              <w:bottom w:val="single" w:sz="4" w:space="0" w:color="auto"/>
              <w:right w:val="single" w:sz="4" w:space="0" w:color="auto"/>
            </w:tcBorders>
            <w:shd w:val="clear" w:color="auto" w:fill="auto"/>
            <w:noWrap/>
            <w:vAlign w:val="bottom"/>
            <w:hideMark/>
          </w:tcPr>
          <w:p w14:paraId="27BB8A90" w14:textId="77777777" w:rsidR="00B55A4E" w:rsidRDefault="00B55A4E">
            <w:pPr>
              <w:jc w:val="center"/>
              <w:rPr>
                <w:rFonts w:ascii="Arial" w:hAnsi="Arial" w:cs="Arial"/>
                <w:color w:val="000000"/>
                <w:sz w:val="22"/>
                <w:szCs w:val="22"/>
              </w:rPr>
            </w:pPr>
            <w:r>
              <w:rPr>
                <w:rFonts w:ascii="Arial" w:hAnsi="Arial" w:cs="Arial"/>
                <w:color w:val="000000"/>
                <w:sz w:val="22"/>
                <w:szCs w:val="22"/>
              </w:rPr>
              <w:t>0.0</w:t>
            </w:r>
          </w:p>
        </w:tc>
      </w:tr>
      <w:tr w:rsidR="00B55A4E" w14:paraId="4B83D345" w14:textId="77777777" w:rsidTr="00135272">
        <w:trPr>
          <w:trHeight w:val="300"/>
          <w:jc w:val="center"/>
        </w:trPr>
        <w:tc>
          <w:tcPr>
            <w:tcW w:w="1123" w:type="dxa"/>
            <w:tcBorders>
              <w:top w:val="nil"/>
              <w:left w:val="single" w:sz="4" w:space="0" w:color="auto"/>
              <w:bottom w:val="single" w:sz="4" w:space="0" w:color="auto"/>
              <w:right w:val="single" w:sz="4" w:space="0" w:color="auto"/>
            </w:tcBorders>
            <w:shd w:val="clear" w:color="auto" w:fill="auto"/>
            <w:noWrap/>
            <w:vAlign w:val="bottom"/>
            <w:hideMark/>
          </w:tcPr>
          <w:p w14:paraId="2E778BF2" w14:textId="77777777" w:rsidR="00B55A4E" w:rsidRDefault="00B55A4E">
            <w:pPr>
              <w:jc w:val="center"/>
              <w:rPr>
                <w:rFonts w:ascii="Arial" w:hAnsi="Arial" w:cs="Arial"/>
                <w:b/>
                <w:bCs/>
                <w:color w:val="000000"/>
                <w:sz w:val="22"/>
                <w:szCs w:val="22"/>
              </w:rPr>
            </w:pPr>
            <w:r>
              <w:rPr>
                <w:rFonts w:ascii="Arial" w:hAnsi="Arial" w:cs="Arial"/>
                <w:b/>
                <w:bCs/>
                <w:color w:val="000000"/>
                <w:sz w:val="22"/>
                <w:szCs w:val="22"/>
              </w:rPr>
              <w:t>10</w:t>
            </w:r>
          </w:p>
        </w:tc>
        <w:tc>
          <w:tcPr>
            <w:tcW w:w="1737" w:type="dxa"/>
            <w:tcBorders>
              <w:top w:val="nil"/>
              <w:left w:val="nil"/>
              <w:bottom w:val="single" w:sz="4" w:space="0" w:color="auto"/>
              <w:right w:val="single" w:sz="4" w:space="0" w:color="auto"/>
            </w:tcBorders>
            <w:shd w:val="clear" w:color="auto" w:fill="auto"/>
            <w:noWrap/>
            <w:vAlign w:val="bottom"/>
            <w:hideMark/>
          </w:tcPr>
          <w:p w14:paraId="3B409DCD" w14:textId="77777777" w:rsidR="00B55A4E" w:rsidRDefault="00B55A4E">
            <w:pPr>
              <w:jc w:val="center"/>
              <w:rPr>
                <w:rFonts w:ascii="Arial" w:hAnsi="Arial" w:cs="Arial"/>
                <w:b/>
                <w:bCs/>
                <w:color w:val="000000"/>
                <w:sz w:val="22"/>
                <w:szCs w:val="22"/>
              </w:rPr>
            </w:pPr>
            <w:r>
              <w:rPr>
                <w:rFonts w:ascii="Arial" w:hAnsi="Arial" w:cs="Arial"/>
                <w:b/>
                <w:bCs/>
                <w:color w:val="000000"/>
                <w:sz w:val="22"/>
                <w:szCs w:val="22"/>
              </w:rPr>
              <w:t>614</w:t>
            </w:r>
          </w:p>
        </w:tc>
        <w:tc>
          <w:tcPr>
            <w:tcW w:w="703" w:type="dxa"/>
            <w:tcBorders>
              <w:top w:val="nil"/>
              <w:left w:val="nil"/>
              <w:bottom w:val="single" w:sz="4" w:space="0" w:color="auto"/>
              <w:right w:val="single" w:sz="4" w:space="0" w:color="auto"/>
            </w:tcBorders>
            <w:shd w:val="clear" w:color="auto" w:fill="FFFF00"/>
            <w:noWrap/>
            <w:vAlign w:val="bottom"/>
            <w:hideMark/>
          </w:tcPr>
          <w:p w14:paraId="38F2A7FA" w14:textId="77777777" w:rsidR="00B55A4E" w:rsidRDefault="00B55A4E">
            <w:pPr>
              <w:jc w:val="center"/>
              <w:rPr>
                <w:rFonts w:ascii="Arial" w:hAnsi="Arial" w:cs="Arial"/>
                <w:color w:val="000000"/>
                <w:sz w:val="22"/>
                <w:szCs w:val="22"/>
              </w:rPr>
            </w:pPr>
            <w:r>
              <w:rPr>
                <w:rFonts w:ascii="Arial" w:hAnsi="Arial" w:cs="Arial"/>
                <w:color w:val="000000"/>
                <w:sz w:val="22"/>
                <w:szCs w:val="22"/>
              </w:rPr>
              <w:t>3.0</w:t>
            </w:r>
          </w:p>
        </w:tc>
        <w:tc>
          <w:tcPr>
            <w:tcW w:w="642" w:type="dxa"/>
            <w:tcBorders>
              <w:top w:val="nil"/>
              <w:left w:val="nil"/>
              <w:bottom w:val="single" w:sz="4" w:space="0" w:color="auto"/>
              <w:right w:val="single" w:sz="4" w:space="0" w:color="auto"/>
            </w:tcBorders>
            <w:shd w:val="clear" w:color="auto" w:fill="auto"/>
            <w:noWrap/>
            <w:vAlign w:val="bottom"/>
            <w:hideMark/>
          </w:tcPr>
          <w:p w14:paraId="5022E7E1" w14:textId="77777777" w:rsidR="00B55A4E" w:rsidRDefault="00B55A4E">
            <w:pPr>
              <w:jc w:val="center"/>
              <w:rPr>
                <w:rFonts w:ascii="Arial" w:hAnsi="Arial" w:cs="Arial"/>
                <w:color w:val="000000"/>
                <w:sz w:val="22"/>
                <w:szCs w:val="22"/>
              </w:rPr>
            </w:pPr>
            <w:r>
              <w:rPr>
                <w:rFonts w:ascii="Arial" w:hAnsi="Arial" w:cs="Arial"/>
                <w:color w:val="000000"/>
                <w:sz w:val="22"/>
                <w:szCs w:val="22"/>
              </w:rPr>
              <w:t>1.1</w:t>
            </w:r>
          </w:p>
        </w:tc>
        <w:tc>
          <w:tcPr>
            <w:tcW w:w="703" w:type="dxa"/>
            <w:tcBorders>
              <w:top w:val="nil"/>
              <w:left w:val="nil"/>
              <w:bottom w:val="single" w:sz="4" w:space="0" w:color="auto"/>
              <w:right w:val="single" w:sz="4" w:space="0" w:color="auto"/>
            </w:tcBorders>
            <w:shd w:val="clear" w:color="auto" w:fill="auto"/>
            <w:noWrap/>
            <w:vAlign w:val="bottom"/>
            <w:hideMark/>
          </w:tcPr>
          <w:p w14:paraId="66267635" w14:textId="77777777" w:rsidR="00B55A4E" w:rsidRDefault="00B55A4E">
            <w:pPr>
              <w:jc w:val="center"/>
              <w:rPr>
                <w:rFonts w:ascii="Arial" w:hAnsi="Arial" w:cs="Arial"/>
                <w:color w:val="000000"/>
                <w:sz w:val="22"/>
                <w:szCs w:val="22"/>
              </w:rPr>
            </w:pPr>
            <w:r>
              <w:rPr>
                <w:rFonts w:ascii="Arial" w:hAnsi="Arial" w:cs="Arial"/>
                <w:color w:val="000000"/>
                <w:sz w:val="22"/>
                <w:szCs w:val="22"/>
              </w:rPr>
              <w:t>0.4</w:t>
            </w:r>
          </w:p>
        </w:tc>
        <w:tc>
          <w:tcPr>
            <w:tcW w:w="640" w:type="dxa"/>
            <w:tcBorders>
              <w:top w:val="nil"/>
              <w:left w:val="nil"/>
              <w:bottom w:val="single" w:sz="4" w:space="0" w:color="auto"/>
              <w:right w:val="single" w:sz="4" w:space="0" w:color="auto"/>
            </w:tcBorders>
            <w:shd w:val="clear" w:color="auto" w:fill="auto"/>
            <w:noWrap/>
            <w:vAlign w:val="bottom"/>
            <w:hideMark/>
          </w:tcPr>
          <w:p w14:paraId="6C91B66E" w14:textId="77777777" w:rsidR="00B55A4E" w:rsidRDefault="00B55A4E">
            <w:pPr>
              <w:jc w:val="center"/>
              <w:rPr>
                <w:rFonts w:ascii="Arial" w:hAnsi="Arial" w:cs="Arial"/>
                <w:color w:val="000000"/>
                <w:sz w:val="22"/>
                <w:szCs w:val="22"/>
              </w:rPr>
            </w:pPr>
            <w:r>
              <w:rPr>
                <w:rFonts w:ascii="Arial" w:hAnsi="Arial" w:cs="Arial"/>
                <w:color w:val="000000"/>
                <w:sz w:val="22"/>
                <w:szCs w:val="22"/>
              </w:rPr>
              <w:t>0.0</w:t>
            </w:r>
          </w:p>
        </w:tc>
        <w:tc>
          <w:tcPr>
            <w:tcW w:w="703" w:type="dxa"/>
            <w:tcBorders>
              <w:top w:val="nil"/>
              <w:left w:val="nil"/>
              <w:bottom w:val="single" w:sz="4" w:space="0" w:color="auto"/>
              <w:right w:val="single" w:sz="4" w:space="0" w:color="auto"/>
            </w:tcBorders>
            <w:shd w:val="clear" w:color="auto" w:fill="auto"/>
            <w:noWrap/>
            <w:vAlign w:val="bottom"/>
            <w:hideMark/>
          </w:tcPr>
          <w:p w14:paraId="2D10785F" w14:textId="77777777" w:rsidR="00B55A4E" w:rsidRDefault="00B55A4E">
            <w:pPr>
              <w:jc w:val="center"/>
              <w:rPr>
                <w:rFonts w:ascii="Arial" w:hAnsi="Arial" w:cs="Arial"/>
                <w:color w:val="000000"/>
                <w:sz w:val="22"/>
                <w:szCs w:val="22"/>
              </w:rPr>
            </w:pPr>
            <w:r>
              <w:rPr>
                <w:rFonts w:ascii="Arial" w:hAnsi="Arial" w:cs="Arial"/>
                <w:color w:val="000000"/>
                <w:sz w:val="22"/>
                <w:szCs w:val="22"/>
              </w:rPr>
              <w:t>0.6</w:t>
            </w:r>
          </w:p>
        </w:tc>
        <w:tc>
          <w:tcPr>
            <w:tcW w:w="640" w:type="dxa"/>
            <w:tcBorders>
              <w:top w:val="nil"/>
              <w:left w:val="nil"/>
              <w:bottom w:val="single" w:sz="4" w:space="0" w:color="auto"/>
              <w:right w:val="single" w:sz="4" w:space="0" w:color="auto"/>
            </w:tcBorders>
            <w:shd w:val="clear" w:color="auto" w:fill="auto"/>
            <w:noWrap/>
            <w:vAlign w:val="bottom"/>
            <w:hideMark/>
          </w:tcPr>
          <w:p w14:paraId="6BE6A941" w14:textId="77777777" w:rsidR="00B55A4E" w:rsidRDefault="00B55A4E">
            <w:pPr>
              <w:jc w:val="center"/>
              <w:rPr>
                <w:rFonts w:ascii="Arial" w:hAnsi="Arial" w:cs="Arial"/>
                <w:color w:val="000000"/>
                <w:sz w:val="22"/>
                <w:szCs w:val="22"/>
              </w:rPr>
            </w:pPr>
            <w:r>
              <w:rPr>
                <w:rFonts w:ascii="Arial" w:hAnsi="Arial" w:cs="Arial"/>
                <w:color w:val="000000"/>
                <w:sz w:val="22"/>
                <w:szCs w:val="22"/>
              </w:rPr>
              <w:t>0.0</w:t>
            </w:r>
          </w:p>
        </w:tc>
        <w:tc>
          <w:tcPr>
            <w:tcW w:w="703" w:type="dxa"/>
            <w:tcBorders>
              <w:top w:val="nil"/>
              <w:left w:val="nil"/>
              <w:bottom w:val="single" w:sz="4" w:space="0" w:color="auto"/>
              <w:right w:val="single" w:sz="4" w:space="0" w:color="auto"/>
            </w:tcBorders>
            <w:shd w:val="clear" w:color="auto" w:fill="auto"/>
            <w:noWrap/>
            <w:vAlign w:val="bottom"/>
            <w:hideMark/>
          </w:tcPr>
          <w:p w14:paraId="0AF80D2A" w14:textId="77777777" w:rsidR="00B55A4E" w:rsidRDefault="00B55A4E">
            <w:pPr>
              <w:jc w:val="center"/>
              <w:rPr>
                <w:rFonts w:ascii="Arial" w:hAnsi="Arial" w:cs="Arial"/>
                <w:color w:val="000000"/>
                <w:sz w:val="22"/>
                <w:szCs w:val="22"/>
              </w:rPr>
            </w:pPr>
            <w:r>
              <w:rPr>
                <w:rFonts w:ascii="Arial" w:hAnsi="Arial" w:cs="Arial"/>
                <w:color w:val="000000"/>
                <w:sz w:val="22"/>
                <w:szCs w:val="22"/>
              </w:rPr>
              <w:t>0.0</w:t>
            </w:r>
          </w:p>
        </w:tc>
        <w:tc>
          <w:tcPr>
            <w:tcW w:w="640" w:type="dxa"/>
            <w:tcBorders>
              <w:top w:val="nil"/>
              <w:left w:val="nil"/>
              <w:bottom w:val="single" w:sz="4" w:space="0" w:color="auto"/>
              <w:right w:val="single" w:sz="4" w:space="0" w:color="auto"/>
            </w:tcBorders>
            <w:shd w:val="clear" w:color="auto" w:fill="auto"/>
            <w:noWrap/>
            <w:vAlign w:val="bottom"/>
            <w:hideMark/>
          </w:tcPr>
          <w:p w14:paraId="691DC31F" w14:textId="77777777" w:rsidR="00B55A4E" w:rsidRDefault="00B55A4E">
            <w:pPr>
              <w:jc w:val="center"/>
              <w:rPr>
                <w:rFonts w:ascii="Arial" w:hAnsi="Arial" w:cs="Arial"/>
                <w:color w:val="000000"/>
                <w:sz w:val="22"/>
                <w:szCs w:val="22"/>
              </w:rPr>
            </w:pPr>
            <w:r>
              <w:rPr>
                <w:rFonts w:ascii="Arial" w:hAnsi="Arial" w:cs="Arial"/>
                <w:color w:val="000000"/>
                <w:sz w:val="22"/>
                <w:szCs w:val="22"/>
              </w:rPr>
              <w:t>0.0</w:t>
            </w:r>
          </w:p>
        </w:tc>
        <w:tc>
          <w:tcPr>
            <w:tcW w:w="703" w:type="dxa"/>
            <w:tcBorders>
              <w:top w:val="nil"/>
              <w:left w:val="nil"/>
              <w:bottom w:val="single" w:sz="4" w:space="0" w:color="auto"/>
              <w:right w:val="single" w:sz="4" w:space="0" w:color="auto"/>
            </w:tcBorders>
            <w:shd w:val="clear" w:color="auto" w:fill="auto"/>
            <w:noWrap/>
            <w:vAlign w:val="bottom"/>
            <w:hideMark/>
          </w:tcPr>
          <w:p w14:paraId="35D36550" w14:textId="77777777" w:rsidR="00B55A4E" w:rsidRDefault="00B55A4E">
            <w:pPr>
              <w:jc w:val="center"/>
              <w:rPr>
                <w:rFonts w:ascii="Arial" w:hAnsi="Arial" w:cs="Arial"/>
                <w:color w:val="000000"/>
                <w:sz w:val="22"/>
                <w:szCs w:val="22"/>
              </w:rPr>
            </w:pPr>
            <w:r>
              <w:rPr>
                <w:rFonts w:ascii="Arial" w:hAnsi="Arial" w:cs="Arial"/>
                <w:color w:val="000000"/>
                <w:sz w:val="22"/>
                <w:szCs w:val="22"/>
              </w:rPr>
              <w:t>0.0</w:t>
            </w:r>
          </w:p>
        </w:tc>
        <w:tc>
          <w:tcPr>
            <w:tcW w:w="703" w:type="dxa"/>
            <w:tcBorders>
              <w:top w:val="nil"/>
              <w:left w:val="nil"/>
              <w:bottom w:val="single" w:sz="4" w:space="0" w:color="auto"/>
              <w:right w:val="single" w:sz="4" w:space="0" w:color="auto"/>
            </w:tcBorders>
            <w:shd w:val="clear" w:color="auto" w:fill="auto"/>
            <w:noWrap/>
            <w:vAlign w:val="bottom"/>
            <w:hideMark/>
          </w:tcPr>
          <w:p w14:paraId="09E27ADE" w14:textId="77777777" w:rsidR="00B55A4E" w:rsidRDefault="00B55A4E">
            <w:pPr>
              <w:jc w:val="center"/>
              <w:rPr>
                <w:rFonts w:ascii="Arial" w:hAnsi="Arial" w:cs="Arial"/>
                <w:color w:val="000000"/>
                <w:sz w:val="22"/>
                <w:szCs w:val="22"/>
              </w:rPr>
            </w:pPr>
            <w:r>
              <w:rPr>
                <w:rFonts w:ascii="Arial" w:hAnsi="Arial" w:cs="Arial"/>
                <w:color w:val="000000"/>
                <w:sz w:val="22"/>
                <w:szCs w:val="22"/>
              </w:rPr>
              <w:t>0.0</w:t>
            </w:r>
          </w:p>
        </w:tc>
        <w:tc>
          <w:tcPr>
            <w:tcW w:w="703" w:type="dxa"/>
            <w:tcBorders>
              <w:top w:val="nil"/>
              <w:left w:val="nil"/>
              <w:bottom w:val="single" w:sz="4" w:space="0" w:color="auto"/>
              <w:right w:val="single" w:sz="4" w:space="0" w:color="auto"/>
            </w:tcBorders>
            <w:shd w:val="clear" w:color="auto" w:fill="auto"/>
            <w:noWrap/>
            <w:vAlign w:val="bottom"/>
            <w:hideMark/>
          </w:tcPr>
          <w:p w14:paraId="50905118" w14:textId="77777777" w:rsidR="00B55A4E" w:rsidRDefault="00B55A4E">
            <w:pPr>
              <w:jc w:val="center"/>
              <w:rPr>
                <w:rFonts w:ascii="Arial" w:hAnsi="Arial" w:cs="Arial"/>
                <w:color w:val="000000"/>
                <w:sz w:val="22"/>
                <w:szCs w:val="22"/>
              </w:rPr>
            </w:pPr>
            <w:r>
              <w:rPr>
                <w:rFonts w:ascii="Arial" w:hAnsi="Arial" w:cs="Arial"/>
                <w:color w:val="000000"/>
                <w:sz w:val="22"/>
                <w:szCs w:val="22"/>
              </w:rPr>
              <w:t>0.0</w:t>
            </w:r>
          </w:p>
        </w:tc>
      </w:tr>
      <w:tr w:rsidR="00B55A4E" w14:paraId="6EB6B642" w14:textId="77777777" w:rsidTr="00135272">
        <w:trPr>
          <w:trHeight w:val="300"/>
          <w:jc w:val="center"/>
        </w:trPr>
        <w:tc>
          <w:tcPr>
            <w:tcW w:w="1123" w:type="dxa"/>
            <w:tcBorders>
              <w:top w:val="nil"/>
              <w:left w:val="single" w:sz="4" w:space="0" w:color="auto"/>
              <w:bottom w:val="single" w:sz="4" w:space="0" w:color="auto"/>
              <w:right w:val="single" w:sz="4" w:space="0" w:color="auto"/>
            </w:tcBorders>
            <w:shd w:val="clear" w:color="auto" w:fill="auto"/>
            <w:noWrap/>
            <w:vAlign w:val="bottom"/>
            <w:hideMark/>
          </w:tcPr>
          <w:p w14:paraId="1B4CD7D5" w14:textId="77777777" w:rsidR="00B55A4E" w:rsidRDefault="00B55A4E">
            <w:pPr>
              <w:jc w:val="center"/>
              <w:rPr>
                <w:rFonts w:ascii="Arial" w:hAnsi="Arial" w:cs="Arial"/>
                <w:b/>
                <w:bCs/>
                <w:color w:val="000000"/>
                <w:sz w:val="22"/>
                <w:szCs w:val="22"/>
              </w:rPr>
            </w:pPr>
            <w:r>
              <w:rPr>
                <w:rFonts w:ascii="Arial" w:hAnsi="Arial" w:cs="Arial"/>
                <w:b/>
                <w:bCs/>
                <w:color w:val="000000"/>
                <w:sz w:val="22"/>
                <w:szCs w:val="22"/>
              </w:rPr>
              <w:t>7.5</w:t>
            </w:r>
          </w:p>
        </w:tc>
        <w:tc>
          <w:tcPr>
            <w:tcW w:w="1737" w:type="dxa"/>
            <w:tcBorders>
              <w:top w:val="nil"/>
              <w:left w:val="nil"/>
              <w:bottom w:val="single" w:sz="4" w:space="0" w:color="auto"/>
              <w:right w:val="single" w:sz="4" w:space="0" w:color="auto"/>
            </w:tcBorders>
            <w:shd w:val="clear" w:color="auto" w:fill="auto"/>
            <w:noWrap/>
            <w:vAlign w:val="bottom"/>
            <w:hideMark/>
          </w:tcPr>
          <w:p w14:paraId="6E00D114" w14:textId="77777777" w:rsidR="00B55A4E" w:rsidRDefault="00B55A4E">
            <w:pPr>
              <w:jc w:val="center"/>
              <w:rPr>
                <w:rFonts w:ascii="Arial" w:hAnsi="Arial" w:cs="Arial"/>
                <w:b/>
                <w:bCs/>
                <w:color w:val="000000"/>
                <w:sz w:val="22"/>
                <w:szCs w:val="22"/>
              </w:rPr>
            </w:pPr>
            <w:r>
              <w:rPr>
                <w:rFonts w:ascii="Arial" w:hAnsi="Arial" w:cs="Arial"/>
                <w:b/>
                <w:bCs/>
                <w:color w:val="000000"/>
                <w:sz w:val="22"/>
                <w:szCs w:val="22"/>
              </w:rPr>
              <w:t>1106</w:t>
            </w:r>
          </w:p>
        </w:tc>
        <w:tc>
          <w:tcPr>
            <w:tcW w:w="703" w:type="dxa"/>
            <w:tcBorders>
              <w:top w:val="nil"/>
              <w:left w:val="nil"/>
              <w:bottom w:val="single" w:sz="4" w:space="0" w:color="auto"/>
              <w:right w:val="single" w:sz="4" w:space="0" w:color="auto"/>
            </w:tcBorders>
            <w:shd w:val="clear" w:color="auto" w:fill="FFFF00"/>
            <w:noWrap/>
            <w:vAlign w:val="bottom"/>
            <w:hideMark/>
          </w:tcPr>
          <w:p w14:paraId="3061F024" w14:textId="77777777" w:rsidR="00B55A4E" w:rsidRDefault="00B55A4E">
            <w:pPr>
              <w:jc w:val="center"/>
              <w:rPr>
                <w:rFonts w:ascii="Arial" w:hAnsi="Arial" w:cs="Arial"/>
                <w:color w:val="000000"/>
                <w:sz w:val="22"/>
                <w:szCs w:val="22"/>
              </w:rPr>
            </w:pPr>
            <w:r>
              <w:rPr>
                <w:rFonts w:ascii="Arial" w:hAnsi="Arial" w:cs="Arial"/>
                <w:color w:val="000000"/>
                <w:sz w:val="22"/>
                <w:szCs w:val="22"/>
              </w:rPr>
              <w:t>1.9</w:t>
            </w:r>
          </w:p>
        </w:tc>
        <w:tc>
          <w:tcPr>
            <w:tcW w:w="642" w:type="dxa"/>
            <w:tcBorders>
              <w:top w:val="nil"/>
              <w:left w:val="nil"/>
              <w:bottom w:val="single" w:sz="4" w:space="0" w:color="auto"/>
              <w:right w:val="single" w:sz="4" w:space="0" w:color="auto"/>
            </w:tcBorders>
            <w:shd w:val="clear" w:color="auto" w:fill="auto"/>
            <w:noWrap/>
            <w:vAlign w:val="bottom"/>
            <w:hideMark/>
          </w:tcPr>
          <w:p w14:paraId="384662EE" w14:textId="77777777" w:rsidR="00B55A4E" w:rsidRDefault="00B55A4E">
            <w:pPr>
              <w:jc w:val="center"/>
              <w:rPr>
                <w:rFonts w:ascii="Arial" w:hAnsi="Arial" w:cs="Arial"/>
                <w:color w:val="000000"/>
                <w:sz w:val="22"/>
                <w:szCs w:val="22"/>
              </w:rPr>
            </w:pPr>
            <w:r>
              <w:rPr>
                <w:rFonts w:ascii="Arial" w:hAnsi="Arial" w:cs="Arial"/>
                <w:color w:val="000000"/>
                <w:sz w:val="22"/>
                <w:szCs w:val="22"/>
              </w:rPr>
              <w:t>0.1</w:t>
            </w:r>
          </w:p>
        </w:tc>
        <w:tc>
          <w:tcPr>
            <w:tcW w:w="703" w:type="dxa"/>
            <w:tcBorders>
              <w:top w:val="nil"/>
              <w:left w:val="nil"/>
              <w:bottom w:val="single" w:sz="4" w:space="0" w:color="auto"/>
              <w:right w:val="single" w:sz="4" w:space="0" w:color="auto"/>
            </w:tcBorders>
            <w:shd w:val="clear" w:color="auto" w:fill="auto"/>
            <w:noWrap/>
            <w:vAlign w:val="bottom"/>
            <w:hideMark/>
          </w:tcPr>
          <w:p w14:paraId="7F4E13BB" w14:textId="77777777" w:rsidR="00B55A4E" w:rsidRDefault="00B55A4E">
            <w:pPr>
              <w:jc w:val="center"/>
              <w:rPr>
                <w:rFonts w:ascii="Arial" w:hAnsi="Arial" w:cs="Arial"/>
                <w:color w:val="000000"/>
                <w:sz w:val="22"/>
                <w:szCs w:val="22"/>
              </w:rPr>
            </w:pPr>
            <w:r>
              <w:rPr>
                <w:rFonts w:ascii="Arial" w:hAnsi="Arial" w:cs="Arial"/>
                <w:color w:val="000000"/>
                <w:sz w:val="22"/>
                <w:szCs w:val="22"/>
              </w:rPr>
              <w:t>0.0</w:t>
            </w:r>
          </w:p>
        </w:tc>
        <w:tc>
          <w:tcPr>
            <w:tcW w:w="640" w:type="dxa"/>
            <w:tcBorders>
              <w:top w:val="nil"/>
              <w:left w:val="nil"/>
              <w:bottom w:val="single" w:sz="4" w:space="0" w:color="auto"/>
              <w:right w:val="single" w:sz="4" w:space="0" w:color="auto"/>
            </w:tcBorders>
            <w:shd w:val="clear" w:color="auto" w:fill="auto"/>
            <w:noWrap/>
            <w:vAlign w:val="bottom"/>
            <w:hideMark/>
          </w:tcPr>
          <w:p w14:paraId="7157F3E0" w14:textId="77777777" w:rsidR="00B55A4E" w:rsidRDefault="00B55A4E">
            <w:pPr>
              <w:jc w:val="center"/>
              <w:rPr>
                <w:rFonts w:ascii="Arial" w:hAnsi="Arial" w:cs="Arial"/>
                <w:color w:val="000000"/>
                <w:sz w:val="22"/>
                <w:szCs w:val="22"/>
              </w:rPr>
            </w:pPr>
            <w:r>
              <w:rPr>
                <w:rFonts w:ascii="Arial" w:hAnsi="Arial" w:cs="Arial"/>
                <w:color w:val="000000"/>
                <w:sz w:val="22"/>
                <w:szCs w:val="22"/>
              </w:rPr>
              <w:t>0.0</w:t>
            </w:r>
          </w:p>
        </w:tc>
        <w:tc>
          <w:tcPr>
            <w:tcW w:w="703" w:type="dxa"/>
            <w:tcBorders>
              <w:top w:val="nil"/>
              <w:left w:val="nil"/>
              <w:bottom w:val="single" w:sz="4" w:space="0" w:color="auto"/>
              <w:right w:val="single" w:sz="4" w:space="0" w:color="auto"/>
            </w:tcBorders>
            <w:shd w:val="clear" w:color="auto" w:fill="auto"/>
            <w:noWrap/>
            <w:vAlign w:val="bottom"/>
            <w:hideMark/>
          </w:tcPr>
          <w:p w14:paraId="5633DDD2" w14:textId="77777777" w:rsidR="00B55A4E" w:rsidRDefault="00B55A4E">
            <w:pPr>
              <w:jc w:val="center"/>
              <w:rPr>
                <w:rFonts w:ascii="Arial" w:hAnsi="Arial" w:cs="Arial"/>
                <w:color w:val="000000"/>
                <w:sz w:val="22"/>
                <w:szCs w:val="22"/>
              </w:rPr>
            </w:pPr>
            <w:r>
              <w:rPr>
                <w:rFonts w:ascii="Arial" w:hAnsi="Arial" w:cs="Arial"/>
                <w:color w:val="000000"/>
                <w:sz w:val="22"/>
                <w:szCs w:val="22"/>
              </w:rPr>
              <w:t>0.1</w:t>
            </w:r>
          </w:p>
        </w:tc>
        <w:tc>
          <w:tcPr>
            <w:tcW w:w="640" w:type="dxa"/>
            <w:tcBorders>
              <w:top w:val="nil"/>
              <w:left w:val="nil"/>
              <w:bottom w:val="single" w:sz="4" w:space="0" w:color="auto"/>
              <w:right w:val="single" w:sz="4" w:space="0" w:color="auto"/>
            </w:tcBorders>
            <w:shd w:val="clear" w:color="auto" w:fill="auto"/>
            <w:noWrap/>
            <w:vAlign w:val="bottom"/>
            <w:hideMark/>
          </w:tcPr>
          <w:p w14:paraId="1ED1AE76" w14:textId="77777777" w:rsidR="00B55A4E" w:rsidRDefault="00B55A4E">
            <w:pPr>
              <w:jc w:val="center"/>
              <w:rPr>
                <w:rFonts w:ascii="Arial" w:hAnsi="Arial" w:cs="Arial"/>
                <w:color w:val="000000"/>
                <w:sz w:val="22"/>
                <w:szCs w:val="22"/>
              </w:rPr>
            </w:pPr>
            <w:r>
              <w:rPr>
                <w:rFonts w:ascii="Arial" w:hAnsi="Arial" w:cs="Arial"/>
                <w:color w:val="000000"/>
                <w:sz w:val="22"/>
                <w:szCs w:val="22"/>
              </w:rPr>
              <w:t>0.0</w:t>
            </w:r>
          </w:p>
        </w:tc>
        <w:tc>
          <w:tcPr>
            <w:tcW w:w="703" w:type="dxa"/>
            <w:tcBorders>
              <w:top w:val="nil"/>
              <w:left w:val="nil"/>
              <w:bottom w:val="single" w:sz="4" w:space="0" w:color="auto"/>
              <w:right w:val="single" w:sz="4" w:space="0" w:color="auto"/>
            </w:tcBorders>
            <w:shd w:val="clear" w:color="auto" w:fill="auto"/>
            <w:noWrap/>
            <w:vAlign w:val="bottom"/>
            <w:hideMark/>
          </w:tcPr>
          <w:p w14:paraId="6D1EB14B" w14:textId="77777777" w:rsidR="00B55A4E" w:rsidRDefault="00B55A4E">
            <w:pPr>
              <w:jc w:val="center"/>
              <w:rPr>
                <w:rFonts w:ascii="Arial" w:hAnsi="Arial" w:cs="Arial"/>
                <w:color w:val="000000"/>
                <w:sz w:val="22"/>
                <w:szCs w:val="22"/>
              </w:rPr>
            </w:pPr>
            <w:r>
              <w:rPr>
                <w:rFonts w:ascii="Arial" w:hAnsi="Arial" w:cs="Arial"/>
                <w:color w:val="000000"/>
                <w:sz w:val="22"/>
                <w:szCs w:val="22"/>
              </w:rPr>
              <w:t>0.0</w:t>
            </w:r>
          </w:p>
        </w:tc>
        <w:tc>
          <w:tcPr>
            <w:tcW w:w="640" w:type="dxa"/>
            <w:tcBorders>
              <w:top w:val="nil"/>
              <w:left w:val="nil"/>
              <w:bottom w:val="single" w:sz="4" w:space="0" w:color="auto"/>
              <w:right w:val="single" w:sz="4" w:space="0" w:color="auto"/>
            </w:tcBorders>
            <w:shd w:val="clear" w:color="auto" w:fill="auto"/>
            <w:noWrap/>
            <w:vAlign w:val="bottom"/>
            <w:hideMark/>
          </w:tcPr>
          <w:p w14:paraId="4D846E93" w14:textId="77777777" w:rsidR="00B55A4E" w:rsidRDefault="00B55A4E">
            <w:pPr>
              <w:jc w:val="center"/>
              <w:rPr>
                <w:rFonts w:ascii="Arial" w:hAnsi="Arial" w:cs="Arial"/>
                <w:color w:val="000000"/>
                <w:sz w:val="22"/>
                <w:szCs w:val="22"/>
              </w:rPr>
            </w:pPr>
            <w:r>
              <w:rPr>
                <w:rFonts w:ascii="Arial" w:hAnsi="Arial" w:cs="Arial"/>
                <w:color w:val="000000"/>
                <w:sz w:val="22"/>
                <w:szCs w:val="22"/>
              </w:rPr>
              <w:t>0.0</w:t>
            </w:r>
          </w:p>
        </w:tc>
        <w:tc>
          <w:tcPr>
            <w:tcW w:w="703" w:type="dxa"/>
            <w:tcBorders>
              <w:top w:val="nil"/>
              <w:left w:val="nil"/>
              <w:bottom w:val="single" w:sz="4" w:space="0" w:color="auto"/>
              <w:right w:val="single" w:sz="4" w:space="0" w:color="auto"/>
            </w:tcBorders>
            <w:shd w:val="clear" w:color="auto" w:fill="auto"/>
            <w:noWrap/>
            <w:vAlign w:val="bottom"/>
            <w:hideMark/>
          </w:tcPr>
          <w:p w14:paraId="6C92DFA2" w14:textId="77777777" w:rsidR="00B55A4E" w:rsidRDefault="00B55A4E">
            <w:pPr>
              <w:jc w:val="center"/>
              <w:rPr>
                <w:rFonts w:ascii="Arial" w:hAnsi="Arial" w:cs="Arial"/>
                <w:color w:val="000000"/>
                <w:sz w:val="22"/>
                <w:szCs w:val="22"/>
              </w:rPr>
            </w:pPr>
            <w:r>
              <w:rPr>
                <w:rFonts w:ascii="Arial" w:hAnsi="Arial" w:cs="Arial"/>
                <w:color w:val="000000"/>
                <w:sz w:val="22"/>
                <w:szCs w:val="22"/>
              </w:rPr>
              <w:t>0.0</w:t>
            </w:r>
          </w:p>
        </w:tc>
        <w:tc>
          <w:tcPr>
            <w:tcW w:w="703" w:type="dxa"/>
            <w:tcBorders>
              <w:top w:val="nil"/>
              <w:left w:val="nil"/>
              <w:bottom w:val="single" w:sz="4" w:space="0" w:color="auto"/>
              <w:right w:val="single" w:sz="4" w:space="0" w:color="auto"/>
            </w:tcBorders>
            <w:shd w:val="clear" w:color="auto" w:fill="auto"/>
            <w:noWrap/>
            <w:vAlign w:val="bottom"/>
            <w:hideMark/>
          </w:tcPr>
          <w:p w14:paraId="599A28B6" w14:textId="77777777" w:rsidR="00B55A4E" w:rsidRDefault="00B55A4E">
            <w:pPr>
              <w:jc w:val="center"/>
              <w:rPr>
                <w:rFonts w:ascii="Arial" w:hAnsi="Arial" w:cs="Arial"/>
                <w:color w:val="000000"/>
                <w:sz w:val="22"/>
                <w:szCs w:val="22"/>
              </w:rPr>
            </w:pPr>
            <w:r>
              <w:rPr>
                <w:rFonts w:ascii="Arial" w:hAnsi="Arial" w:cs="Arial"/>
                <w:color w:val="000000"/>
                <w:sz w:val="22"/>
                <w:szCs w:val="22"/>
              </w:rPr>
              <w:t>0.0</w:t>
            </w:r>
          </w:p>
        </w:tc>
        <w:tc>
          <w:tcPr>
            <w:tcW w:w="703" w:type="dxa"/>
            <w:tcBorders>
              <w:top w:val="nil"/>
              <w:left w:val="nil"/>
              <w:bottom w:val="single" w:sz="4" w:space="0" w:color="auto"/>
              <w:right w:val="single" w:sz="4" w:space="0" w:color="auto"/>
            </w:tcBorders>
            <w:shd w:val="clear" w:color="auto" w:fill="auto"/>
            <w:noWrap/>
            <w:vAlign w:val="bottom"/>
            <w:hideMark/>
          </w:tcPr>
          <w:p w14:paraId="0A18A676" w14:textId="77777777" w:rsidR="00B55A4E" w:rsidRDefault="00B55A4E">
            <w:pPr>
              <w:jc w:val="center"/>
              <w:rPr>
                <w:rFonts w:ascii="Arial" w:hAnsi="Arial" w:cs="Arial"/>
                <w:color w:val="000000"/>
                <w:sz w:val="22"/>
                <w:szCs w:val="22"/>
              </w:rPr>
            </w:pPr>
            <w:r>
              <w:rPr>
                <w:rFonts w:ascii="Arial" w:hAnsi="Arial" w:cs="Arial"/>
                <w:color w:val="000000"/>
                <w:sz w:val="22"/>
                <w:szCs w:val="22"/>
              </w:rPr>
              <w:t>0.0</w:t>
            </w:r>
          </w:p>
        </w:tc>
      </w:tr>
      <w:tr w:rsidR="00B55A4E" w14:paraId="4928AAAE" w14:textId="77777777" w:rsidTr="002214A0">
        <w:trPr>
          <w:trHeight w:val="300"/>
          <w:jc w:val="center"/>
        </w:trPr>
        <w:tc>
          <w:tcPr>
            <w:tcW w:w="1123" w:type="dxa"/>
            <w:tcBorders>
              <w:top w:val="nil"/>
              <w:left w:val="single" w:sz="4" w:space="0" w:color="auto"/>
              <w:bottom w:val="single" w:sz="4" w:space="0" w:color="auto"/>
              <w:right w:val="single" w:sz="4" w:space="0" w:color="auto"/>
            </w:tcBorders>
            <w:shd w:val="clear" w:color="auto" w:fill="auto"/>
            <w:noWrap/>
            <w:vAlign w:val="bottom"/>
            <w:hideMark/>
          </w:tcPr>
          <w:p w14:paraId="727B076C" w14:textId="77777777" w:rsidR="00B55A4E" w:rsidRDefault="00B55A4E">
            <w:pPr>
              <w:jc w:val="center"/>
              <w:rPr>
                <w:rFonts w:ascii="Arial" w:hAnsi="Arial" w:cs="Arial"/>
                <w:b/>
                <w:bCs/>
                <w:color w:val="000000"/>
                <w:sz w:val="22"/>
                <w:szCs w:val="22"/>
              </w:rPr>
            </w:pPr>
            <w:r>
              <w:rPr>
                <w:rFonts w:ascii="Arial" w:hAnsi="Arial" w:cs="Arial"/>
                <w:b/>
                <w:bCs/>
                <w:color w:val="000000"/>
                <w:sz w:val="22"/>
                <w:szCs w:val="22"/>
              </w:rPr>
              <w:t>5</w:t>
            </w:r>
          </w:p>
        </w:tc>
        <w:tc>
          <w:tcPr>
            <w:tcW w:w="1737" w:type="dxa"/>
            <w:tcBorders>
              <w:top w:val="nil"/>
              <w:left w:val="nil"/>
              <w:bottom w:val="single" w:sz="4" w:space="0" w:color="auto"/>
              <w:right w:val="single" w:sz="4" w:space="0" w:color="auto"/>
            </w:tcBorders>
            <w:shd w:val="clear" w:color="auto" w:fill="auto"/>
            <w:noWrap/>
            <w:vAlign w:val="bottom"/>
            <w:hideMark/>
          </w:tcPr>
          <w:p w14:paraId="74D8A767" w14:textId="77777777" w:rsidR="00B55A4E" w:rsidRDefault="00B55A4E">
            <w:pPr>
              <w:jc w:val="center"/>
              <w:rPr>
                <w:rFonts w:ascii="Arial" w:hAnsi="Arial" w:cs="Arial"/>
                <w:b/>
                <w:bCs/>
                <w:color w:val="000000"/>
                <w:sz w:val="22"/>
                <w:szCs w:val="22"/>
              </w:rPr>
            </w:pPr>
            <w:r>
              <w:rPr>
                <w:rFonts w:ascii="Arial" w:hAnsi="Arial" w:cs="Arial"/>
                <w:b/>
                <w:bCs/>
                <w:color w:val="000000"/>
                <w:sz w:val="22"/>
                <w:szCs w:val="22"/>
              </w:rPr>
              <w:t>2522</w:t>
            </w:r>
          </w:p>
        </w:tc>
        <w:tc>
          <w:tcPr>
            <w:tcW w:w="703" w:type="dxa"/>
            <w:tcBorders>
              <w:top w:val="nil"/>
              <w:left w:val="nil"/>
              <w:bottom w:val="single" w:sz="4" w:space="0" w:color="auto"/>
              <w:right w:val="single" w:sz="4" w:space="0" w:color="auto"/>
            </w:tcBorders>
            <w:shd w:val="clear" w:color="auto" w:fill="auto"/>
            <w:noWrap/>
            <w:vAlign w:val="bottom"/>
            <w:hideMark/>
          </w:tcPr>
          <w:p w14:paraId="369B0D49" w14:textId="77777777" w:rsidR="00B55A4E" w:rsidRDefault="00B55A4E">
            <w:pPr>
              <w:jc w:val="center"/>
              <w:rPr>
                <w:rFonts w:ascii="Arial" w:hAnsi="Arial" w:cs="Arial"/>
                <w:color w:val="000000"/>
                <w:sz w:val="22"/>
                <w:szCs w:val="22"/>
              </w:rPr>
            </w:pPr>
            <w:r>
              <w:rPr>
                <w:rFonts w:ascii="Arial" w:hAnsi="Arial" w:cs="Arial"/>
                <w:color w:val="000000"/>
                <w:sz w:val="22"/>
                <w:szCs w:val="22"/>
              </w:rPr>
              <w:t>0.4</w:t>
            </w:r>
          </w:p>
        </w:tc>
        <w:tc>
          <w:tcPr>
            <w:tcW w:w="642" w:type="dxa"/>
            <w:tcBorders>
              <w:top w:val="nil"/>
              <w:left w:val="nil"/>
              <w:bottom w:val="single" w:sz="4" w:space="0" w:color="auto"/>
              <w:right w:val="single" w:sz="4" w:space="0" w:color="auto"/>
            </w:tcBorders>
            <w:shd w:val="clear" w:color="auto" w:fill="auto"/>
            <w:noWrap/>
            <w:vAlign w:val="bottom"/>
            <w:hideMark/>
          </w:tcPr>
          <w:p w14:paraId="75596E87" w14:textId="77777777" w:rsidR="00B55A4E" w:rsidRDefault="00B55A4E">
            <w:pPr>
              <w:jc w:val="center"/>
              <w:rPr>
                <w:rFonts w:ascii="Arial" w:hAnsi="Arial" w:cs="Arial"/>
                <w:color w:val="000000"/>
                <w:sz w:val="22"/>
                <w:szCs w:val="22"/>
              </w:rPr>
            </w:pPr>
            <w:r>
              <w:rPr>
                <w:rFonts w:ascii="Arial" w:hAnsi="Arial" w:cs="Arial"/>
                <w:color w:val="000000"/>
                <w:sz w:val="22"/>
                <w:szCs w:val="22"/>
              </w:rPr>
              <w:t>0.0</w:t>
            </w:r>
          </w:p>
        </w:tc>
        <w:tc>
          <w:tcPr>
            <w:tcW w:w="703" w:type="dxa"/>
            <w:tcBorders>
              <w:top w:val="nil"/>
              <w:left w:val="nil"/>
              <w:bottom w:val="single" w:sz="4" w:space="0" w:color="auto"/>
              <w:right w:val="single" w:sz="4" w:space="0" w:color="auto"/>
            </w:tcBorders>
            <w:shd w:val="clear" w:color="auto" w:fill="auto"/>
            <w:noWrap/>
            <w:vAlign w:val="bottom"/>
            <w:hideMark/>
          </w:tcPr>
          <w:p w14:paraId="02F2160D" w14:textId="77777777" w:rsidR="00B55A4E" w:rsidRDefault="00B55A4E">
            <w:pPr>
              <w:jc w:val="center"/>
              <w:rPr>
                <w:rFonts w:ascii="Arial" w:hAnsi="Arial" w:cs="Arial"/>
                <w:color w:val="000000"/>
                <w:sz w:val="22"/>
                <w:szCs w:val="22"/>
              </w:rPr>
            </w:pPr>
            <w:r>
              <w:rPr>
                <w:rFonts w:ascii="Arial" w:hAnsi="Arial" w:cs="Arial"/>
                <w:color w:val="000000"/>
                <w:sz w:val="22"/>
                <w:szCs w:val="22"/>
              </w:rPr>
              <w:t>0.0</w:t>
            </w:r>
          </w:p>
        </w:tc>
        <w:tc>
          <w:tcPr>
            <w:tcW w:w="640" w:type="dxa"/>
            <w:tcBorders>
              <w:top w:val="nil"/>
              <w:left w:val="nil"/>
              <w:bottom w:val="single" w:sz="4" w:space="0" w:color="auto"/>
              <w:right w:val="single" w:sz="4" w:space="0" w:color="auto"/>
            </w:tcBorders>
            <w:shd w:val="clear" w:color="auto" w:fill="auto"/>
            <w:noWrap/>
            <w:vAlign w:val="bottom"/>
            <w:hideMark/>
          </w:tcPr>
          <w:p w14:paraId="1C449E82" w14:textId="77777777" w:rsidR="00B55A4E" w:rsidRDefault="00B55A4E">
            <w:pPr>
              <w:jc w:val="center"/>
              <w:rPr>
                <w:rFonts w:ascii="Arial" w:hAnsi="Arial" w:cs="Arial"/>
                <w:color w:val="000000"/>
                <w:sz w:val="22"/>
                <w:szCs w:val="22"/>
              </w:rPr>
            </w:pPr>
            <w:r>
              <w:rPr>
                <w:rFonts w:ascii="Arial" w:hAnsi="Arial" w:cs="Arial"/>
                <w:color w:val="000000"/>
                <w:sz w:val="22"/>
                <w:szCs w:val="22"/>
              </w:rPr>
              <w:t>0.0</w:t>
            </w:r>
          </w:p>
        </w:tc>
        <w:tc>
          <w:tcPr>
            <w:tcW w:w="703" w:type="dxa"/>
            <w:tcBorders>
              <w:top w:val="nil"/>
              <w:left w:val="nil"/>
              <w:bottom w:val="single" w:sz="4" w:space="0" w:color="auto"/>
              <w:right w:val="single" w:sz="4" w:space="0" w:color="auto"/>
            </w:tcBorders>
            <w:shd w:val="clear" w:color="auto" w:fill="auto"/>
            <w:noWrap/>
            <w:vAlign w:val="bottom"/>
            <w:hideMark/>
          </w:tcPr>
          <w:p w14:paraId="0F819409" w14:textId="77777777" w:rsidR="00B55A4E" w:rsidRDefault="00B55A4E">
            <w:pPr>
              <w:jc w:val="center"/>
              <w:rPr>
                <w:rFonts w:ascii="Arial" w:hAnsi="Arial" w:cs="Arial"/>
                <w:color w:val="000000"/>
                <w:sz w:val="22"/>
                <w:szCs w:val="22"/>
              </w:rPr>
            </w:pPr>
            <w:r>
              <w:rPr>
                <w:rFonts w:ascii="Arial" w:hAnsi="Arial" w:cs="Arial"/>
                <w:color w:val="000000"/>
                <w:sz w:val="22"/>
                <w:szCs w:val="22"/>
              </w:rPr>
              <w:t>0.0</w:t>
            </w:r>
          </w:p>
        </w:tc>
        <w:tc>
          <w:tcPr>
            <w:tcW w:w="640" w:type="dxa"/>
            <w:tcBorders>
              <w:top w:val="nil"/>
              <w:left w:val="nil"/>
              <w:bottom w:val="single" w:sz="4" w:space="0" w:color="auto"/>
              <w:right w:val="single" w:sz="4" w:space="0" w:color="auto"/>
            </w:tcBorders>
            <w:shd w:val="clear" w:color="auto" w:fill="auto"/>
            <w:noWrap/>
            <w:vAlign w:val="bottom"/>
            <w:hideMark/>
          </w:tcPr>
          <w:p w14:paraId="7918C73A" w14:textId="77777777" w:rsidR="00B55A4E" w:rsidRDefault="00B55A4E">
            <w:pPr>
              <w:jc w:val="center"/>
              <w:rPr>
                <w:rFonts w:ascii="Arial" w:hAnsi="Arial" w:cs="Arial"/>
                <w:color w:val="000000"/>
                <w:sz w:val="22"/>
                <w:szCs w:val="22"/>
              </w:rPr>
            </w:pPr>
            <w:r>
              <w:rPr>
                <w:rFonts w:ascii="Arial" w:hAnsi="Arial" w:cs="Arial"/>
                <w:color w:val="000000"/>
                <w:sz w:val="22"/>
                <w:szCs w:val="22"/>
              </w:rPr>
              <w:t>0.0</w:t>
            </w:r>
          </w:p>
        </w:tc>
        <w:tc>
          <w:tcPr>
            <w:tcW w:w="703" w:type="dxa"/>
            <w:tcBorders>
              <w:top w:val="nil"/>
              <w:left w:val="nil"/>
              <w:bottom w:val="single" w:sz="4" w:space="0" w:color="auto"/>
              <w:right w:val="single" w:sz="4" w:space="0" w:color="auto"/>
            </w:tcBorders>
            <w:shd w:val="clear" w:color="auto" w:fill="auto"/>
            <w:noWrap/>
            <w:vAlign w:val="bottom"/>
            <w:hideMark/>
          </w:tcPr>
          <w:p w14:paraId="469FF17C" w14:textId="77777777" w:rsidR="00B55A4E" w:rsidRDefault="00B55A4E">
            <w:pPr>
              <w:jc w:val="center"/>
              <w:rPr>
                <w:rFonts w:ascii="Arial" w:hAnsi="Arial" w:cs="Arial"/>
                <w:color w:val="000000"/>
                <w:sz w:val="22"/>
                <w:szCs w:val="22"/>
              </w:rPr>
            </w:pPr>
            <w:r>
              <w:rPr>
                <w:rFonts w:ascii="Arial" w:hAnsi="Arial" w:cs="Arial"/>
                <w:color w:val="000000"/>
                <w:sz w:val="22"/>
                <w:szCs w:val="22"/>
              </w:rPr>
              <w:t>0.0</w:t>
            </w:r>
          </w:p>
        </w:tc>
        <w:tc>
          <w:tcPr>
            <w:tcW w:w="640" w:type="dxa"/>
            <w:tcBorders>
              <w:top w:val="nil"/>
              <w:left w:val="nil"/>
              <w:bottom w:val="single" w:sz="4" w:space="0" w:color="auto"/>
              <w:right w:val="single" w:sz="4" w:space="0" w:color="auto"/>
            </w:tcBorders>
            <w:shd w:val="clear" w:color="auto" w:fill="auto"/>
            <w:noWrap/>
            <w:vAlign w:val="bottom"/>
            <w:hideMark/>
          </w:tcPr>
          <w:p w14:paraId="00FFEDCE" w14:textId="77777777" w:rsidR="00B55A4E" w:rsidRDefault="00B55A4E">
            <w:pPr>
              <w:jc w:val="center"/>
              <w:rPr>
                <w:rFonts w:ascii="Arial" w:hAnsi="Arial" w:cs="Arial"/>
                <w:color w:val="000000"/>
                <w:sz w:val="22"/>
                <w:szCs w:val="22"/>
              </w:rPr>
            </w:pPr>
            <w:r>
              <w:rPr>
                <w:rFonts w:ascii="Arial" w:hAnsi="Arial" w:cs="Arial"/>
                <w:color w:val="000000"/>
                <w:sz w:val="22"/>
                <w:szCs w:val="22"/>
              </w:rPr>
              <w:t>0.0</w:t>
            </w:r>
          </w:p>
        </w:tc>
        <w:tc>
          <w:tcPr>
            <w:tcW w:w="703" w:type="dxa"/>
            <w:tcBorders>
              <w:top w:val="nil"/>
              <w:left w:val="nil"/>
              <w:bottom w:val="single" w:sz="4" w:space="0" w:color="auto"/>
              <w:right w:val="single" w:sz="4" w:space="0" w:color="auto"/>
            </w:tcBorders>
            <w:shd w:val="clear" w:color="auto" w:fill="auto"/>
            <w:noWrap/>
            <w:vAlign w:val="bottom"/>
            <w:hideMark/>
          </w:tcPr>
          <w:p w14:paraId="75529D72" w14:textId="77777777" w:rsidR="00B55A4E" w:rsidRDefault="00B55A4E">
            <w:pPr>
              <w:jc w:val="center"/>
              <w:rPr>
                <w:rFonts w:ascii="Arial" w:hAnsi="Arial" w:cs="Arial"/>
                <w:color w:val="000000"/>
                <w:sz w:val="22"/>
                <w:szCs w:val="22"/>
              </w:rPr>
            </w:pPr>
            <w:r>
              <w:rPr>
                <w:rFonts w:ascii="Arial" w:hAnsi="Arial" w:cs="Arial"/>
                <w:color w:val="000000"/>
                <w:sz w:val="22"/>
                <w:szCs w:val="22"/>
              </w:rPr>
              <w:t>0.0</w:t>
            </w:r>
          </w:p>
        </w:tc>
        <w:tc>
          <w:tcPr>
            <w:tcW w:w="703" w:type="dxa"/>
            <w:tcBorders>
              <w:top w:val="nil"/>
              <w:left w:val="nil"/>
              <w:bottom w:val="single" w:sz="4" w:space="0" w:color="auto"/>
              <w:right w:val="single" w:sz="4" w:space="0" w:color="auto"/>
            </w:tcBorders>
            <w:shd w:val="clear" w:color="auto" w:fill="auto"/>
            <w:noWrap/>
            <w:vAlign w:val="bottom"/>
            <w:hideMark/>
          </w:tcPr>
          <w:p w14:paraId="7D6F25A8" w14:textId="77777777" w:rsidR="00B55A4E" w:rsidRDefault="00B55A4E">
            <w:pPr>
              <w:jc w:val="center"/>
              <w:rPr>
                <w:rFonts w:ascii="Arial" w:hAnsi="Arial" w:cs="Arial"/>
                <w:color w:val="000000"/>
                <w:sz w:val="22"/>
                <w:szCs w:val="22"/>
              </w:rPr>
            </w:pPr>
            <w:r>
              <w:rPr>
                <w:rFonts w:ascii="Arial" w:hAnsi="Arial" w:cs="Arial"/>
                <w:color w:val="000000"/>
                <w:sz w:val="22"/>
                <w:szCs w:val="22"/>
              </w:rPr>
              <w:t>0.0</w:t>
            </w:r>
          </w:p>
        </w:tc>
        <w:tc>
          <w:tcPr>
            <w:tcW w:w="703" w:type="dxa"/>
            <w:tcBorders>
              <w:top w:val="nil"/>
              <w:left w:val="nil"/>
              <w:bottom w:val="single" w:sz="4" w:space="0" w:color="auto"/>
              <w:right w:val="single" w:sz="4" w:space="0" w:color="auto"/>
            </w:tcBorders>
            <w:shd w:val="clear" w:color="auto" w:fill="auto"/>
            <w:noWrap/>
            <w:vAlign w:val="bottom"/>
            <w:hideMark/>
          </w:tcPr>
          <w:p w14:paraId="2C04A487" w14:textId="77777777" w:rsidR="00B55A4E" w:rsidRDefault="00B55A4E">
            <w:pPr>
              <w:jc w:val="center"/>
              <w:rPr>
                <w:rFonts w:ascii="Arial" w:hAnsi="Arial" w:cs="Arial"/>
                <w:color w:val="000000"/>
                <w:sz w:val="22"/>
                <w:szCs w:val="22"/>
              </w:rPr>
            </w:pPr>
            <w:r>
              <w:rPr>
                <w:rFonts w:ascii="Arial" w:hAnsi="Arial" w:cs="Arial"/>
                <w:color w:val="000000"/>
                <w:sz w:val="22"/>
                <w:szCs w:val="22"/>
              </w:rPr>
              <w:t>0.0</w:t>
            </w:r>
          </w:p>
        </w:tc>
      </w:tr>
    </w:tbl>
    <w:p w14:paraId="139A37B0" w14:textId="40CADC3A" w:rsidR="00BF2331" w:rsidRDefault="00BF2331" w:rsidP="00BF2331">
      <w:pPr>
        <w:pStyle w:val="Caption"/>
        <w:jc w:val="center"/>
      </w:pPr>
      <w:bookmarkStart w:id="29" w:name="_Ref132972881"/>
      <w:r>
        <w:t xml:space="preserve">Table </w:t>
      </w:r>
      <w:r>
        <w:fldChar w:fldCharType="begin"/>
      </w:r>
      <w:r>
        <w:instrText xml:space="preserve"> SEQ Table \* ARABIC </w:instrText>
      </w:r>
      <w:r>
        <w:fldChar w:fldCharType="separate"/>
      </w:r>
      <w:r w:rsidR="00AD1A92">
        <w:rPr>
          <w:noProof/>
        </w:rPr>
        <w:t>7</w:t>
      </w:r>
      <w:r>
        <w:fldChar w:fldCharType="end"/>
      </w:r>
      <w:bookmarkEnd w:id="29"/>
      <w:r>
        <w:t xml:space="preserve">: Overview of simulated offsets for constant-step size grids with </w:t>
      </w:r>
      <w:proofErr w:type="gramStart"/>
      <w:r>
        <w:t>sin(</w:t>
      </w:r>
      <w:proofErr w:type="gramEnd"/>
      <w:r w:rsidRPr="00BF2331">
        <w:rPr>
          <w:rFonts w:ascii="Symbol" w:hAnsi="Symbol"/>
        </w:rPr>
        <w:t>q</w:t>
      </w:r>
      <w:r>
        <w:t>) quadrature</w:t>
      </w:r>
    </w:p>
    <w:tbl>
      <w:tblPr>
        <w:tblW w:w="11845" w:type="dxa"/>
        <w:jc w:val="center"/>
        <w:tblLook w:val="04A0" w:firstRow="1" w:lastRow="0" w:firstColumn="1" w:lastColumn="0" w:noHBand="0" w:noVBand="1"/>
      </w:tblPr>
      <w:tblGrid>
        <w:gridCol w:w="1123"/>
        <w:gridCol w:w="1737"/>
        <w:gridCol w:w="889"/>
        <w:gridCol w:w="828"/>
        <w:gridCol w:w="889"/>
        <w:gridCol w:w="645"/>
        <w:gridCol w:w="889"/>
        <w:gridCol w:w="645"/>
        <w:gridCol w:w="889"/>
        <w:gridCol w:w="644"/>
        <w:gridCol w:w="889"/>
        <w:gridCol w:w="889"/>
        <w:gridCol w:w="889"/>
      </w:tblGrid>
      <w:tr w:rsidR="00912C8F" w14:paraId="1D9D4582" w14:textId="77777777" w:rsidTr="00912C8F">
        <w:trPr>
          <w:trHeight w:val="600"/>
          <w:jc w:val="center"/>
        </w:trPr>
        <w:tc>
          <w:tcPr>
            <w:tcW w:w="2860" w:type="dxa"/>
            <w:gridSpan w:val="2"/>
            <w:tcBorders>
              <w:top w:val="single" w:sz="4" w:space="0" w:color="auto"/>
              <w:left w:val="single" w:sz="4" w:space="0" w:color="auto"/>
              <w:bottom w:val="nil"/>
              <w:right w:val="single" w:sz="4" w:space="0" w:color="000000"/>
            </w:tcBorders>
            <w:shd w:val="clear" w:color="auto" w:fill="auto"/>
            <w:noWrap/>
            <w:vAlign w:val="bottom"/>
            <w:hideMark/>
          </w:tcPr>
          <w:p w14:paraId="4F7698D4" w14:textId="77777777" w:rsidR="00912C8F" w:rsidRDefault="00912C8F" w:rsidP="00912C8F">
            <w:pPr>
              <w:jc w:val="center"/>
              <w:rPr>
                <w:rFonts w:ascii="Arial" w:hAnsi="Arial" w:cs="Arial"/>
                <w:b/>
                <w:bCs/>
                <w:color w:val="000000"/>
                <w:sz w:val="22"/>
                <w:szCs w:val="22"/>
              </w:rPr>
            </w:pPr>
            <w:r>
              <w:rPr>
                <w:rFonts w:ascii="Arial" w:hAnsi="Arial" w:cs="Arial"/>
                <w:b/>
                <w:bCs/>
                <w:color w:val="000000"/>
                <w:sz w:val="22"/>
                <w:szCs w:val="22"/>
              </w:rPr>
              <w:t>Power Class</w:t>
            </w:r>
          </w:p>
        </w:tc>
        <w:tc>
          <w:tcPr>
            <w:tcW w:w="889" w:type="dxa"/>
            <w:tcBorders>
              <w:top w:val="single" w:sz="4" w:space="0" w:color="auto"/>
              <w:left w:val="nil"/>
              <w:bottom w:val="single" w:sz="4" w:space="0" w:color="auto"/>
              <w:right w:val="single" w:sz="4" w:space="0" w:color="auto"/>
            </w:tcBorders>
            <w:shd w:val="clear" w:color="auto" w:fill="auto"/>
            <w:noWrap/>
            <w:vAlign w:val="center"/>
            <w:hideMark/>
          </w:tcPr>
          <w:p w14:paraId="17326771" w14:textId="77777777" w:rsidR="00912C8F" w:rsidRDefault="00912C8F" w:rsidP="00912C8F">
            <w:pPr>
              <w:jc w:val="center"/>
              <w:rPr>
                <w:rFonts w:ascii="Arial" w:hAnsi="Arial" w:cs="Arial"/>
                <w:b/>
                <w:bCs/>
                <w:color w:val="000000"/>
                <w:sz w:val="22"/>
                <w:szCs w:val="22"/>
              </w:rPr>
            </w:pPr>
            <w:r>
              <w:rPr>
                <w:rFonts w:ascii="Arial" w:hAnsi="Arial" w:cs="Arial"/>
                <w:b/>
                <w:bCs/>
                <w:color w:val="000000"/>
                <w:sz w:val="22"/>
                <w:szCs w:val="22"/>
              </w:rPr>
              <w:t>PC1/</w:t>
            </w:r>
          </w:p>
          <w:p w14:paraId="13D1E000" w14:textId="03B727AE" w:rsidR="00912C8F" w:rsidRDefault="00912C8F" w:rsidP="00912C8F">
            <w:pPr>
              <w:jc w:val="center"/>
              <w:rPr>
                <w:rFonts w:ascii="Arial" w:hAnsi="Arial" w:cs="Arial"/>
                <w:b/>
                <w:bCs/>
                <w:color w:val="000000"/>
                <w:sz w:val="22"/>
                <w:szCs w:val="22"/>
              </w:rPr>
            </w:pPr>
            <w:r>
              <w:rPr>
                <w:rFonts w:ascii="Arial" w:hAnsi="Arial" w:cs="Arial"/>
                <w:b/>
                <w:bCs/>
                <w:color w:val="000000"/>
                <w:sz w:val="22"/>
                <w:szCs w:val="22"/>
              </w:rPr>
              <w:t>PC5</w:t>
            </w:r>
          </w:p>
        </w:tc>
        <w:tc>
          <w:tcPr>
            <w:tcW w:w="828" w:type="dxa"/>
            <w:tcBorders>
              <w:top w:val="single" w:sz="4" w:space="0" w:color="auto"/>
              <w:left w:val="nil"/>
              <w:bottom w:val="single" w:sz="4" w:space="0" w:color="auto"/>
              <w:right w:val="single" w:sz="4" w:space="0" w:color="auto"/>
            </w:tcBorders>
            <w:shd w:val="clear" w:color="auto" w:fill="auto"/>
            <w:noWrap/>
            <w:vAlign w:val="center"/>
            <w:hideMark/>
          </w:tcPr>
          <w:p w14:paraId="764232B5" w14:textId="77777777" w:rsidR="00912C8F" w:rsidRDefault="00912C8F" w:rsidP="00912C8F">
            <w:pPr>
              <w:jc w:val="center"/>
              <w:rPr>
                <w:rFonts w:ascii="Arial" w:hAnsi="Arial" w:cs="Arial"/>
                <w:b/>
                <w:bCs/>
                <w:color w:val="000000"/>
                <w:sz w:val="22"/>
                <w:szCs w:val="22"/>
              </w:rPr>
            </w:pPr>
            <w:r>
              <w:rPr>
                <w:rFonts w:ascii="Arial" w:hAnsi="Arial" w:cs="Arial"/>
                <w:b/>
                <w:bCs/>
                <w:color w:val="000000"/>
                <w:sz w:val="22"/>
                <w:szCs w:val="22"/>
              </w:rPr>
              <w:t>PC1/</w:t>
            </w:r>
          </w:p>
          <w:p w14:paraId="758B1173" w14:textId="64A04E00" w:rsidR="00912C8F" w:rsidRDefault="00912C8F" w:rsidP="00912C8F">
            <w:pPr>
              <w:jc w:val="center"/>
              <w:rPr>
                <w:rFonts w:ascii="Arial" w:hAnsi="Arial" w:cs="Arial"/>
                <w:b/>
                <w:bCs/>
                <w:color w:val="000000"/>
                <w:sz w:val="22"/>
                <w:szCs w:val="22"/>
              </w:rPr>
            </w:pPr>
            <w:r>
              <w:rPr>
                <w:rFonts w:ascii="Arial" w:hAnsi="Arial" w:cs="Arial"/>
                <w:b/>
                <w:bCs/>
                <w:color w:val="000000"/>
                <w:sz w:val="22"/>
                <w:szCs w:val="22"/>
              </w:rPr>
              <w:t>PC5</w:t>
            </w:r>
          </w:p>
        </w:tc>
        <w:tc>
          <w:tcPr>
            <w:tcW w:w="889" w:type="dxa"/>
            <w:tcBorders>
              <w:top w:val="single" w:sz="4" w:space="0" w:color="auto"/>
              <w:left w:val="nil"/>
              <w:bottom w:val="single" w:sz="4" w:space="0" w:color="auto"/>
              <w:right w:val="single" w:sz="4" w:space="0" w:color="auto"/>
            </w:tcBorders>
            <w:shd w:val="clear" w:color="auto" w:fill="auto"/>
            <w:noWrap/>
            <w:vAlign w:val="center"/>
            <w:hideMark/>
          </w:tcPr>
          <w:p w14:paraId="7329647B" w14:textId="67F0B534" w:rsidR="00912C8F" w:rsidRDefault="00912C8F" w:rsidP="00912C8F">
            <w:pPr>
              <w:jc w:val="center"/>
              <w:rPr>
                <w:rFonts w:ascii="Arial" w:hAnsi="Arial" w:cs="Arial"/>
                <w:b/>
                <w:bCs/>
                <w:color w:val="000000"/>
                <w:sz w:val="22"/>
                <w:szCs w:val="22"/>
              </w:rPr>
            </w:pPr>
            <w:r>
              <w:rPr>
                <w:rFonts w:ascii="Arial" w:hAnsi="Arial" w:cs="Arial"/>
                <w:b/>
                <w:bCs/>
                <w:color w:val="000000"/>
                <w:sz w:val="22"/>
                <w:szCs w:val="22"/>
              </w:rPr>
              <w:t>PC5</w:t>
            </w:r>
          </w:p>
        </w:tc>
        <w:tc>
          <w:tcPr>
            <w:tcW w:w="645" w:type="dxa"/>
            <w:tcBorders>
              <w:top w:val="single" w:sz="4" w:space="0" w:color="auto"/>
              <w:left w:val="nil"/>
              <w:bottom w:val="single" w:sz="4" w:space="0" w:color="auto"/>
              <w:right w:val="single" w:sz="4" w:space="0" w:color="auto"/>
            </w:tcBorders>
            <w:shd w:val="clear" w:color="auto" w:fill="auto"/>
            <w:noWrap/>
            <w:vAlign w:val="center"/>
            <w:hideMark/>
          </w:tcPr>
          <w:p w14:paraId="1600BEB1" w14:textId="5F4C00D8" w:rsidR="00912C8F" w:rsidRDefault="00912C8F" w:rsidP="00912C8F">
            <w:pPr>
              <w:jc w:val="center"/>
              <w:rPr>
                <w:rFonts w:ascii="Arial" w:hAnsi="Arial" w:cs="Arial"/>
                <w:b/>
                <w:bCs/>
                <w:color w:val="000000"/>
                <w:sz w:val="22"/>
                <w:szCs w:val="22"/>
              </w:rPr>
            </w:pPr>
            <w:r>
              <w:rPr>
                <w:rFonts w:ascii="Arial" w:hAnsi="Arial" w:cs="Arial"/>
                <w:b/>
                <w:bCs/>
                <w:color w:val="000000"/>
                <w:sz w:val="22"/>
                <w:szCs w:val="22"/>
              </w:rPr>
              <w:t>PC5</w:t>
            </w:r>
          </w:p>
        </w:tc>
        <w:tc>
          <w:tcPr>
            <w:tcW w:w="889" w:type="dxa"/>
            <w:tcBorders>
              <w:top w:val="single" w:sz="4" w:space="0" w:color="auto"/>
              <w:left w:val="nil"/>
              <w:bottom w:val="single" w:sz="4" w:space="0" w:color="auto"/>
              <w:right w:val="single" w:sz="4" w:space="0" w:color="auto"/>
            </w:tcBorders>
            <w:shd w:val="clear" w:color="auto" w:fill="auto"/>
            <w:noWrap/>
            <w:vAlign w:val="center"/>
            <w:hideMark/>
          </w:tcPr>
          <w:p w14:paraId="35A05774" w14:textId="22A11C6C" w:rsidR="00912C8F" w:rsidRDefault="00912C8F" w:rsidP="00912C8F">
            <w:pPr>
              <w:jc w:val="center"/>
              <w:rPr>
                <w:rFonts w:ascii="Arial" w:hAnsi="Arial" w:cs="Arial"/>
                <w:b/>
                <w:bCs/>
                <w:color w:val="000000"/>
                <w:sz w:val="22"/>
                <w:szCs w:val="22"/>
              </w:rPr>
            </w:pPr>
            <w:r>
              <w:rPr>
                <w:rFonts w:ascii="Arial" w:hAnsi="Arial" w:cs="Arial"/>
                <w:b/>
                <w:bCs/>
                <w:color w:val="000000"/>
                <w:sz w:val="22"/>
                <w:szCs w:val="22"/>
              </w:rPr>
              <w:t>PC3</w:t>
            </w:r>
          </w:p>
        </w:tc>
        <w:tc>
          <w:tcPr>
            <w:tcW w:w="645" w:type="dxa"/>
            <w:tcBorders>
              <w:top w:val="single" w:sz="4" w:space="0" w:color="auto"/>
              <w:left w:val="nil"/>
              <w:bottom w:val="single" w:sz="4" w:space="0" w:color="auto"/>
              <w:right w:val="single" w:sz="4" w:space="0" w:color="auto"/>
            </w:tcBorders>
            <w:shd w:val="clear" w:color="auto" w:fill="auto"/>
            <w:noWrap/>
            <w:vAlign w:val="center"/>
            <w:hideMark/>
          </w:tcPr>
          <w:p w14:paraId="6347DE19" w14:textId="45153C84" w:rsidR="00912C8F" w:rsidRDefault="00912C8F" w:rsidP="00912C8F">
            <w:pPr>
              <w:jc w:val="center"/>
              <w:rPr>
                <w:rFonts w:ascii="Arial" w:hAnsi="Arial" w:cs="Arial"/>
                <w:b/>
                <w:bCs/>
                <w:color w:val="000000"/>
                <w:sz w:val="22"/>
                <w:szCs w:val="22"/>
              </w:rPr>
            </w:pPr>
            <w:r>
              <w:rPr>
                <w:rFonts w:ascii="Arial" w:hAnsi="Arial" w:cs="Arial"/>
                <w:b/>
                <w:bCs/>
                <w:color w:val="000000"/>
                <w:sz w:val="22"/>
                <w:szCs w:val="22"/>
              </w:rPr>
              <w:t>PC3</w:t>
            </w:r>
          </w:p>
        </w:tc>
        <w:tc>
          <w:tcPr>
            <w:tcW w:w="889" w:type="dxa"/>
            <w:tcBorders>
              <w:top w:val="single" w:sz="4" w:space="0" w:color="auto"/>
              <w:left w:val="nil"/>
              <w:bottom w:val="single" w:sz="4" w:space="0" w:color="auto"/>
              <w:right w:val="single" w:sz="4" w:space="0" w:color="auto"/>
            </w:tcBorders>
            <w:shd w:val="clear" w:color="auto" w:fill="auto"/>
            <w:noWrap/>
            <w:vAlign w:val="center"/>
            <w:hideMark/>
          </w:tcPr>
          <w:p w14:paraId="57204092" w14:textId="7C2EBE90" w:rsidR="00912C8F" w:rsidRDefault="00912C8F" w:rsidP="00912C8F">
            <w:pPr>
              <w:jc w:val="center"/>
              <w:rPr>
                <w:rFonts w:ascii="Arial" w:hAnsi="Arial" w:cs="Arial"/>
                <w:b/>
                <w:bCs/>
                <w:color w:val="000000"/>
                <w:sz w:val="22"/>
                <w:szCs w:val="22"/>
              </w:rPr>
            </w:pPr>
            <w:r>
              <w:rPr>
                <w:rFonts w:ascii="Arial" w:hAnsi="Arial" w:cs="Arial"/>
                <w:b/>
                <w:bCs/>
                <w:color w:val="000000"/>
                <w:sz w:val="22"/>
                <w:szCs w:val="22"/>
              </w:rPr>
              <w:t>PC3</w:t>
            </w:r>
          </w:p>
        </w:tc>
        <w:tc>
          <w:tcPr>
            <w:tcW w:w="644" w:type="dxa"/>
            <w:tcBorders>
              <w:top w:val="single" w:sz="4" w:space="0" w:color="auto"/>
              <w:left w:val="nil"/>
              <w:bottom w:val="single" w:sz="4" w:space="0" w:color="auto"/>
              <w:right w:val="single" w:sz="4" w:space="0" w:color="auto"/>
            </w:tcBorders>
            <w:shd w:val="clear" w:color="auto" w:fill="auto"/>
            <w:noWrap/>
            <w:vAlign w:val="center"/>
            <w:hideMark/>
          </w:tcPr>
          <w:p w14:paraId="0B59F291" w14:textId="5C3A3BF0" w:rsidR="00912C8F" w:rsidRDefault="00912C8F" w:rsidP="00912C8F">
            <w:pPr>
              <w:jc w:val="center"/>
              <w:rPr>
                <w:rFonts w:ascii="Arial" w:hAnsi="Arial" w:cs="Arial"/>
                <w:b/>
                <w:bCs/>
                <w:color w:val="000000"/>
                <w:sz w:val="22"/>
                <w:szCs w:val="22"/>
              </w:rPr>
            </w:pPr>
            <w:r>
              <w:rPr>
                <w:rFonts w:ascii="Arial" w:hAnsi="Arial" w:cs="Arial"/>
                <w:b/>
                <w:bCs/>
                <w:color w:val="000000"/>
                <w:sz w:val="22"/>
                <w:szCs w:val="22"/>
              </w:rPr>
              <w:t>PC3</w:t>
            </w:r>
          </w:p>
        </w:tc>
        <w:tc>
          <w:tcPr>
            <w:tcW w:w="889" w:type="dxa"/>
            <w:tcBorders>
              <w:top w:val="single" w:sz="4" w:space="0" w:color="auto"/>
              <w:left w:val="nil"/>
              <w:bottom w:val="single" w:sz="4" w:space="0" w:color="auto"/>
              <w:right w:val="single" w:sz="4" w:space="0" w:color="auto"/>
            </w:tcBorders>
            <w:shd w:val="clear" w:color="auto" w:fill="auto"/>
            <w:vAlign w:val="center"/>
            <w:hideMark/>
          </w:tcPr>
          <w:p w14:paraId="2B920A9E" w14:textId="77777777" w:rsidR="00912C8F" w:rsidRDefault="00912C8F" w:rsidP="00912C8F">
            <w:pPr>
              <w:jc w:val="center"/>
              <w:rPr>
                <w:rFonts w:ascii="Arial" w:hAnsi="Arial" w:cs="Arial"/>
                <w:b/>
                <w:bCs/>
                <w:color w:val="000000"/>
                <w:sz w:val="22"/>
                <w:szCs w:val="22"/>
              </w:rPr>
            </w:pPr>
            <w:r>
              <w:rPr>
                <w:rFonts w:ascii="Arial" w:hAnsi="Arial" w:cs="Arial"/>
                <w:b/>
                <w:bCs/>
                <w:color w:val="000000"/>
                <w:sz w:val="22"/>
                <w:szCs w:val="22"/>
              </w:rPr>
              <w:t>PC1/</w:t>
            </w:r>
          </w:p>
          <w:p w14:paraId="1CAE07BF" w14:textId="77777777" w:rsidR="00912C8F" w:rsidRDefault="00912C8F" w:rsidP="00912C8F">
            <w:pPr>
              <w:jc w:val="center"/>
              <w:rPr>
                <w:rFonts w:ascii="Arial" w:hAnsi="Arial" w:cs="Arial"/>
                <w:b/>
                <w:bCs/>
                <w:color w:val="000000"/>
                <w:sz w:val="22"/>
                <w:szCs w:val="22"/>
              </w:rPr>
            </w:pPr>
            <w:r>
              <w:rPr>
                <w:rFonts w:ascii="Arial" w:hAnsi="Arial" w:cs="Arial"/>
                <w:b/>
                <w:bCs/>
                <w:color w:val="000000"/>
                <w:sz w:val="22"/>
                <w:szCs w:val="22"/>
              </w:rPr>
              <w:t>PC5/</w:t>
            </w:r>
          </w:p>
          <w:p w14:paraId="14BB49C5" w14:textId="5B6BF4A4" w:rsidR="00912C8F" w:rsidRDefault="00912C8F" w:rsidP="00912C8F">
            <w:pPr>
              <w:jc w:val="center"/>
              <w:rPr>
                <w:rFonts w:ascii="Arial" w:hAnsi="Arial" w:cs="Arial"/>
                <w:b/>
                <w:bCs/>
                <w:color w:val="000000"/>
                <w:sz w:val="22"/>
                <w:szCs w:val="22"/>
              </w:rPr>
            </w:pPr>
            <w:r>
              <w:rPr>
                <w:rFonts w:ascii="Arial" w:hAnsi="Arial" w:cs="Arial"/>
                <w:b/>
                <w:bCs/>
                <w:color w:val="000000"/>
                <w:sz w:val="22"/>
                <w:szCs w:val="22"/>
              </w:rPr>
              <w:t>PC3</w:t>
            </w:r>
          </w:p>
        </w:tc>
        <w:tc>
          <w:tcPr>
            <w:tcW w:w="889" w:type="dxa"/>
            <w:tcBorders>
              <w:top w:val="single" w:sz="4" w:space="0" w:color="auto"/>
              <w:left w:val="nil"/>
              <w:bottom w:val="single" w:sz="4" w:space="0" w:color="auto"/>
              <w:right w:val="single" w:sz="4" w:space="0" w:color="auto"/>
            </w:tcBorders>
            <w:shd w:val="clear" w:color="auto" w:fill="auto"/>
            <w:vAlign w:val="center"/>
            <w:hideMark/>
          </w:tcPr>
          <w:p w14:paraId="0CD2A729" w14:textId="77777777" w:rsidR="00912C8F" w:rsidRDefault="00912C8F" w:rsidP="00912C8F">
            <w:pPr>
              <w:jc w:val="center"/>
              <w:rPr>
                <w:rFonts w:ascii="Arial" w:hAnsi="Arial" w:cs="Arial"/>
                <w:b/>
                <w:bCs/>
                <w:color w:val="000000"/>
                <w:sz w:val="22"/>
                <w:szCs w:val="22"/>
              </w:rPr>
            </w:pPr>
            <w:r>
              <w:rPr>
                <w:rFonts w:ascii="Arial" w:hAnsi="Arial" w:cs="Arial"/>
                <w:b/>
                <w:bCs/>
                <w:color w:val="000000"/>
                <w:sz w:val="22"/>
                <w:szCs w:val="22"/>
              </w:rPr>
              <w:t>PC1/</w:t>
            </w:r>
          </w:p>
          <w:p w14:paraId="08637690" w14:textId="77777777" w:rsidR="00912C8F" w:rsidRDefault="00912C8F" w:rsidP="00912C8F">
            <w:pPr>
              <w:jc w:val="center"/>
              <w:rPr>
                <w:rFonts w:ascii="Arial" w:hAnsi="Arial" w:cs="Arial"/>
                <w:b/>
                <w:bCs/>
                <w:color w:val="000000"/>
                <w:sz w:val="22"/>
                <w:szCs w:val="22"/>
              </w:rPr>
            </w:pPr>
            <w:r>
              <w:rPr>
                <w:rFonts w:ascii="Arial" w:hAnsi="Arial" w:cs="Arial"/>
                <w:b/>
                <w:bCs/>
                <w:color w:val="000000"/>
                <w:sz w:val="22"/>
                <w:szCs w:val="22"/>
              </w:rPr>
              <w:t>PC5/</w:t>
            </w:r>
          </w:p>
          <w:p w14:paraId="7009BAAB" w14:textId="6AC81B4C" w:rsidR="00912C8F" w:rsidRDefault="00912C8F" w:rsidP="00912C8F">
            <w:pPr>
              <w:jc w:val="center"/>
              <w:rPr>
                <w:rFonts w:ascii="Arial" w:hAnsi="Arial" w:cs="Arial"/>
                <w:b/>
                <w:bCs/>
                <w:color w:val="000000"/>
                <w:sz w:val="22"/>
                <w:szCs w:val="22"/>
              </w:rPr>
            </w:pPr>
            <w:r>
              <w:rPr>
                <w:rFonts w:ascii="Arial" w:hAnsi="Arial" w:cs="Arial"/>
                <w:b/>
                <w:bCs/>
                <w:color w:val="000000"/>
                <w:sz w:val="22"/>
                <w:szCs w:val="22"/>
              </w:rPr>
              <w:t>PC3</w:t>
            </w:r>
          </w:p>
        </w:tc>
        <w:tc>
          <w:tcPr>
            <w:tcW w:w="889" w:type="dxa"/>
            <w:tcBorders>
              <w:top w:val="single" w:sz="4" w:space="0" w:color="auto"/>
              <w:left w:val="nil"/>
              <w:bottom w:val="single" w:sz="4" w:space="0" w:color="auto"/>
              <w:right w:val="single" w:sz="4" w:space="0" w:color="auto"/>
            </w:tcBorders>
            <w:shd w:val="clear" w:color="auto" w:fill="auto"/>
            <w:vAlign w:val="center"/>
            <w:hideMark/>
          </w:tcPr>
          <w:p w14:paraId="461471EF" w14:textId="77777777" w:rsidR="00912C8F" w:rsidRDefault="00912C8F" w:rsidP="00912C8F">
            <w:pPr>
              <w:jc w:val="center"/>
              <w:rPr>
                <w:rFonts w:ascii="Arial" w:hAnsi="Arial" w:cs="Arial"/>
                <w:b/>
                <w:bCs/>
                <w:color w:val="000000"/>
                <w:sz w:val="22"/>
                <w:szCs w:val="22"/>
              </w:rPr>
            </w:pPr>
            <w:r>
              <w:rPr>
                <w:rFonts w:ascii="Arial" w:hAnsi="Arial" w:cs="Arial"/>
                <w:b/>
                <w:bCs/>
                <w:color w:val="000000"/>
                <w:sz w:val="22"/>
                <w:szCs w:val="22"/>
              </w:rPr>
              <w:t>PC1/</w:t>
            </w:r>
          </w:p>
          <w:p w14:paraId="1963ABE7" w14:textId="77777777" w:rsidR="00912C8F" w:rsidRDefault="00912C8F" w:rsidP="00912C8F">
            <w:pPr>
              <w:jc w:val="center"/>
              <w:rPr>
                <w:rFonts w:ascii="Arial" w:hAnsi="Arial" w:cs="Arial"/>
                <w:b/>
                <w:bCs/>
                <w:color w:val="000000"/>
                <w:sz w:val="22"/>
                <w:szCs w:val="22"/>
              </w:rPr>
            </w:pPr>
            <w:r>
              <w:rPr>
                <w:rFonts w:ascii="Arial" w:hAnsi="Arial" w:cs="Arial"/>
                <w:b/>
                <w:bCs/>
                <w:color w:val="000000"/>
                <w:sz w:val="22"/>
                <w:szCs w:val="22"/>
              </w:rPr>
              <w:t>PC5/</w:t>
            </w:r>
          </w:p>
          <w:p w14:paraId="404B237D" w14:textId="1FC67ABC" w:rsidR="00912C8F" w:rsidRDefault="00912C8F" w:rsidP="00912C8F">
            <w:pPr>
              <w:jc w:val="center"/>
              <w:rPr>
                <w:rFonts w:ascii="Arial" w:hAnsi="Arial" w:cs="Arial"/>
                <w:b/>
                <w:bCs/>
                <w:color w:val="000000"/>
                <w:sz w:val="22"/>
                <w:szCs w:val="22"/>
              </w:rPr>
            </w:pPr>
            <w:r>
              <w:rPr>
                <w:rFonts w:ascii="Arial" w:hAnsi="Arial" w:cs="Arial"/>
                <w:b/>
                <w:bCs/>
                <w:color w:val="000000"/>
                <w:sz w:val="22"/>
                <w:szCs w:val="22"/>
              </w:rPr>
              <w:t>PC3</w:t>
            </w:r>
          </w:p>
        </w:tc>
      </w:tr>
      <w:tr w:rsidR="00E44126" w14:paraId="6A4DEF05" w14:textId="77777777" w:rsidTr="00912C8F">
        <w:trPr>
          <w:trHeight w:val="300"/>
          <w:jc w:val="center"/>
        </w:trPr>
        <w:tc>
          <w:tcPr>
            <w:tcW w:w="2860" w:type="dxa"/>
            <w:gridSpan w:val="2"/>
            <w:tcBorders>
              <w:top w:val="single" w:sz="4" w:space="0" w:color="auto"/>
              <w:left w:val="single" w:sz="4" w:space="0" w:color="auto"/>
              <w:bottom w:val="nil"/>
              <w:right w:val="single" w:sz="4" w:space="0" w:color="000000"/>
            </w:tcBorders>
            <w:shd w:val="clear" w:color="auto" w:fill="auto"/>
            <w:noWrap/>
            <w:vAlign w:val="bottom"/>
            <w:hideMark/>
          </w:tcPr>
          <w:p w14:paraId="35805090" w14:textId="77777777" w:rsidR="00E44126" w:rsidRDefault="00E44126">
            <w:pPr>
              <w:jc w:val="center"/>
              <w:rPr>
                <w:rFonts w:ascii="Arial" w:hAnsi="Arial" w:cs="Arial"/>
                <w:b/>
                <w:bCs/>
                <w:color w:val="000000"/>
                <w:sz w:val="22"/>
                <w:szCs w:val="22"/>
              </w:rPr>
            </w:pPr>
            <w:r>
              <w:rPr>
                <w:rFonts w:ascii="Arial" w:hAnsi="Arial" w:cs="Arial"/>
                <w:b/>
                <w:bCs/>
                <w:color w:val="000000"/>
                <w:sz w:val="22"/>
                <w:szCs w:val="22"/>
              </w:rPr>
              <w:t>Quadrature</w:t>
            </w:r>
          </w:p>
        </w:tc>
        <w:tc>
          <w:tcPr>
            <w:tcW w:w="889" w:type="dxa"/>
            <w:tcBorders>
              <w:top w:val="nil"/>
              <w:left w:val="nil"/>
              <w:bottom w:val="single" w:sz="4" w:space="0" w:color="auto"/>
              <w:right w:val="single" w:sz="4" w:space="0" w:color="auto"/>
            </w:tcBorders>
            <w:shd w:val="clear" w:color="auto" w:fill="auto"/>
            <w:noWrap/>
            <w:vAlign w:val="bottom"/>
            <w:hideMark/>
          </w:tcPr>
          <w:p w14:paraId="169F70F8" w14:textId="77777777" w:rsidR="00E44126" w:rsidRDefault="00E44126">
            <w:pPr>
              <w:jc w:val="center"/>
              <w:rPr>
                <w:rFonts w:ascii="Arial" w:hAnsi="Arial" w:cs="Arial"/>
                <w:b/>
                <w:bCs/>
                <w:color w:val="000000"/>
                <w:sz w:val="22"/>
                <w:szCs w:val="22"/>
              </w:rPr>
            </w:pPr>
            <w:r>
              <w:rPr>
                <w:rFonts w:ascii="Arial" w:hAnsi="Arial" w:cs="Arial"/>
                <w:b/>
                <w:bCs/>
                <w:color w:val="000000"/>
                <w:sz w:val="22"/>
                <w:szCs w:val="22"/>
              </w:rPr>
              <w:t>sin</w:t>
            </w:r>
          </w:p>
        </w:tc>
        <w:tc>
          <w:tcPr>
            <w:tcW w:w="828" w:type="dxa"/>
            <w:tcBorders>
              <w:top w:val="nil"/>
              <w:left w:val="nil"/>
              <w:bottom w:val="single" w:sz="4" w:space="0" w:color="auto"/>
              <w:right w:val="single" w:sz="4" w:space="0" w:color="auto"/>
            </w:tcBorders>
            <w:shd w:val="clear" w:color="auto" w:fill="auto"/>
            <w:noWrap/>
            <w:vAlign w:val="bottom"/>
            <w:hideMark/>
          </w:tcPr>
          <w:p w14:paraId="7DBD8699" w14:textId="77777777" w:rsidR="00E44126" w:rsidRDefault="00E44126">
            <w:pPr>
              <w:jc w:val="center"/>
              <w:rPr>
                <w:rFonts w:ascii="Arial" w:hAnsi="Arial" w:cs="Arial"/>
                <w:b/>
                <w:bCs/>
                <w:color w:val="000000"/>
                <w:sz w:val="22"/>
                <w:szCs w:val="22"/>
              </w:rPr>
            </w:pPr>
            <w:r>
              <w:rPr>
                <w:rFonts w:ascii="Arial" w:hAnsi="Arial" w:cs="Arial"/>
                <w:b/>
                <w:bCs/>
                <w:color w:val="000000"/>
                <w:sz w:val="22"/>
                <w:szCs w:val="22"/>
              </w:rPr>
              <w:t>sin</w:t>
            </w:r>
          </w:p>
        </w:tc>
        <w:tc>
          <w:tcPr>
            <w:tcW w:w="889" w:type="dxa"/>
            <w:tcBorders>
              <w:top w:val="nil"/>
              <w:left w:val="nil"/>
              <w:bottom w:val="single" w:sz="4" w:space="0" w:color="auto"/>
              <w:right w:val="single" w:sz="4" w:space="0" w:color="auto"/>
            </w:tcBorders>
            <w:shd w:val="clear" w:color="auto" w:fill="auto"/>
            <w:noWrap/>
            <w:vAlign w:val="bottom"/>
            <w:hideMark/>
          </w:tcPr>
          <w:p w14:paraId="6AE197BC" w14:textId="77777777" w:rsidR="00E44126" w:rsidRDefault="00E44126">
            <w:pPr>
              <w:jc w:val="center"/>
              <w:rPr>
                <w:rFonts w:ascii="Arial" w:hAnsi="Arial" w:cs="Arial"/>
                <w:b/>
                <w:bCs/>
                <w:color w:val="000000"/>
                <w:sz w:val="22"/>
                <w:szCs w:val="22"/>
              </w:rPr>
            </w:pPr>
            <w:r>
              <w:rPr>
                <w:rFonts w:ascii="Arial" w:hAnsi="Arial" w:cs="Arial"/>
                <w:b/>
                <w:bCs/>
                <w:color w:val="000000"/>
                <w:sz w:val="22"/>
                <w:szCs w:val="22"/>
              </w:rPr>
              <w:t>sin</w:t>
            </w:r>
          </w:p>
        </w:tc>
        <w:tc>
          <w:tcPr>
            <w:tcW w:w="645" w:type="dxa"/>
            <w:tcBorders>
              <w:top w:val="nil"/>
              <w:left w:val="nil"/>
              <w:bottom w:val="single" w:sz="4" w:space="0" w:color="auto"/>
              <w:right w:val="single" w:sz="4" w:space="0" w:color="auto"/>
            </w:tcBorders>
            <w:shd w:val="clear" w:color="auto" w:fill="auto"/>
            <w:noWrap/>
            <w:vAlign w:val="bottom"/>
            <w:hideMark/>
          </w:tcPr>
          <w:p w14:paraId="6B8706BF" w14:textId="77777777" w:rsidR="00E44126" w:rsidRDefault="00E44126">
            <w:pPr>
              <w:jc w:val="center"/>
              <w:rPr>
                <w:rFonts w:ascii="Arial" w:hAnsi="Arial" w:cs="Arial"/>
                <w:b/>
                <w:bCs/>
                <w:color w:val="000000"/>
                <w:sz w:val="22"/>
                <w:szCs w:val="22"/>
              </w:rPr>
            </w:pPr>
            <w:r>
              <w:rPr>
                <w:rFonts w:ascii="Arial" w:hAnsi="Arial" w:cs="Arial"/>
                <w:b/>
                <w:bCs/>
                <w:color w:val="000000"/>
                <w:sz w:val="22"/>
                <w:szCs w:val="22"/>
              </w:rPr>
              <w:t>sin</w:t>
            </w:r>
          </w:p>
        </w:tc>
        <w:tc>
          <w:tcPr>
            <w:tcW w:w="889" w:type="dxa"/>
            <w:tcBorders>
              <w:top w:val="nil"/>
              <w:left w:val="nil"/>
              <w:bottom w:val="single" w:sz="4" w:space="0" w:color="auto"/>
              <w:right w:val="single" w:sz="4" w:space="0" w:color="auto"/>
            </w:tcBorders>
            <w:shd w:val="clear" w:color="auto" w:fill="auto"/>
            <w:noWrap/>
            <w:vAlign w:val="bottom"/>
            <w:hideMark/>
          </w:tcPr>
          <w:p w14:paraId="361ACC8A" w14:textId="77777777" w:rsidR="00E44126" w:rsidRDefault="00E44126">
            <w:pPr>
              <w:jc w:val="center"/>
              <w:rPr>
                <w:rFonts w:ascii="Arial" w:hAnsi="Arial" w:cs="Arial"/>
                <w:b/>
                <w:bCs/>
                <w:color w:val="000000"/>
                <w:sz w:val="22"/>
                <w:szCs w:val="22"/>
              </w:rPr>
            </w:pPr>
            <w:r>
              <w:rPr>
                <w:rFonts w:ascii="Arial" w:hAnsi="Arial" w:cs="Arial"/>
                <w:b/>
                <w:bCs/>
                <w:color w:val="000000"/>
                <w:sz w:val="22"/>
                <w:szCs w:val="22"/>
              </w:rPr>
              <w:t>sin</w:t>
            </w:r>
          </w:p>
        </w:tc>
        <w:tc>
          <w:tcPr>
            <w:tcW w:w="645" w:type="dxa"/>
            <w:tcBorders>
              <w:top w:val="nil"/>
              <w:left w:val="nil"/>
              <w:bottom w:val="single" w:sz="4" w:space="0" w:color="auto"/>
              <w:right w:val="single" w:sz="4" w:space="0" w:color="auto"/>
            </w:tcBorders>
            <w:shd w:val="clear" w:color="auto" w:fill="auto"/>
            <w:noWrap/>
            <w:vAlign w:val="bottom"/>
            <w:hideMark/>
          </w:tcPr>
          <w:p w14:paraId="3D25AD6A" w14:textId="77777777" w:rsidR="00E44126" w:rsidRDefault="00E44126">
            <w:pPr>
              <w:jc w:val="center"/>
              <w:rPr>
                <w:rFonts w:ascii="Arial" w:hAnsi="Arial" w:cs="Arial"/>
                <w:b/>
                <w:bCs/>
                <w:color w:val="000000"/>
                <w:sz w:val="22"/>
                <w:szCs w:val="22"/>
              </w:rPr>
            </w:pPr>
            <w:r>
              <w:rPr>
                <w:rFonts w:ascii="Arial" w:hAnsi="Arial" w:cs="Arial"/>
                <w:b/>
                <w:bCs/>
                <w:color w:val="000000"/>
                <w:sz w:val="22"/>
                <w:szCs w:val="22"/>
              </w:rPr>
              <w:t>sin</w:t>
            </w:r>
          </w:p>
        </w:tc>
        <w:tc>
          <w:tcPr>
            <w:tcW w:w="889" w:type="dxa"/>
            <w:tcBorders>
              <w:top w:val="nil"/>
              <w:left w:val="nil"/>
              <w:bottom w:val="single" w:sz="4" w:space="0" w:color="auto"/>
              <w:right w:val="single" w:sz="4" w:space="0" w:color="auto"/>
            </w:tcBorders>
            <w:shd w:val="clear" w:color="auto" w:fill="auto"/>
            <w:noWrap/>
            <w:vAlign w:val="bottom"/>
            <w:hideMark/>
          </w:tcPr>
          <w:p w14:paraId="697A88D5" w14:textId="77777777" w:rsidR="00E44126" w:rsidRDefault="00E44126">
            <w:pPr>
              <w:jc w:val="center"/>
              <w:rPr>
                <w:rFonts w:ascii="Arial" w:hAnsi="Arial" w:cs="Arial"/>
                <w:b/>
                <w:bCs/>
                <w:color w:val="000000"/>
                <w:sz w:val="22"/>
                <w:szCs w:val="22"/>
              </w:rPr>
            </w:pPr>
            <w:r>
              <w:rPr>
                <w:rFonts w:ascii="Arial" w:hAnsi="Arial" w:cs="Arial"/>
                <w:b/>
                <w:bCs/>
                <w:color w:val="000000"/>
                <w:sz w:val="22"/>
                <w:szCs w:val="22"/>
              </w:rPr>
              <w:t>sin</w:t>
            </w:r>
          </w:p>
        </w:tc>
        <w:tc>
          <w:tcPr>
            <w:tcW w:w="644" w:type="dxa"/>
            <w:tcBorders>
              <w:top w:val="nil"/>
              <w:left w:val="nil"/>
              <w:bottom w:val="single" w:sz="4" w:space="0" w:color="auto"/>
              <w:right w:val="single" w:sz="4" w:space="0" w:color="auto"/>
            </w:tcBorders>
            <w:shd w:val="clear" w:color="auto" w:fill="auto"/>
            <w:noWrap/>
            <w:vAlign w:val="bottom"/>
            <w:hideMark/>
          </w:tcPr>
          <w:p w14:paraId="1CE03E9B" w14:textId="77777777" w:rsidR="00E44126" w:rsidRDefault="00E44126">
            <w:pPr>
              <w:jc w:val="center"/>
              <w:rPr>
                <w:rFonts w:ascii="Arial" w:hAnsi="Arial" w:cs="Arial"/>
                <w:b/>
                <w:bCs/>
                <w:color w:val="000000"/>
                <w:sz w:val="22"/>
                <w:szCs w:val="22"/>
              </w:rPr>
            </w:pPr>
            <w:r>
              <w:rPr>
                <w:rFonts w:ascii="Arial" w:hAnsi="Arial" w:cs="Arial"/>
                <w:b/>
                <w:bCs/>
                <w:color w:val="000000"/>
                <w:sz w:val="22"/>
                <w:szCs w:val="22"/>
              </w:rPr>
              <w:t>sin</w:t>
            </w:r>
          </w:p>
        </w:tc>
        <w:tc>
          <w:tcPr>
            <w:tcW w:w="889" w:type="dxa"/>
            <w:tcBorders>
              <w:top w:val="nil"/>
              <w:left w:val="nil"/>
              <w:bottom w:val="single" w:sz="4" w:space="0" w:color="auto"/>
              <w:right w:val="single" w:sz="4" w:space="0" w:color="auto"/>
            </w:tcBorders>
            <w:shd w:val="clear" w:color="auto" w:fill="auto"/>
            <w:noWrap/>
            <w:vAlign w:val="bottom"/>
            <w:hideMark/>
          </w:tcPr>
          <w:p w14:paraId="61CE7103" w14:textId="77777777" w:rsidR="00E44126" w:rsidRDefault="00E44126">
            <w:pPr>
              <w:jc w:val="center"/>
              <w:rPr>
                <w:rFonts w:ascii="Arial" w:hAnsi="Arial" w:cs="Arial"/>
                <w:b/>
                <w:bCs/>
                <w:color w:val="000000"/>
                <w:sz w:val="22"/>
                <w:szCs w:val="22"/>
              </w:rPr>
            </w:pPr>
            <w:r>
              <w:rPr>
                <w:rFonts w:ascii="Arial" w:hAnsi="Arial" w:cs="Arial"/>
                <w:b/>
                <w:bCs/>
                <w:color w:val="000000"/>
                <w:sz w:val="22"/>
                <w:szCs w:val="22"/>
              </w:rPr>
              <w:t>sin</w:t>
            </w:r>
          </w:p>
        </w:tc>
        <w:tc>
          <w:tcPr>
            <w:tcW w:w="889" w:type="dxa"/>
            <w:tcBorders>
              <w:top w:val="nil"/>
              <w:left w:val="nil"/>
              <w:bottom w:val="single" w:sz="4" w:space="0" w:color="auto"/>
              <w:right w:val="single" w:sz="4" w:space="0" w:color="auto"/>
            </w:tcBorders>
            <w:shd w:val="clear" w:color="auto" w:fill="auto"/>
            <w:noWrap/>
            <w:vAlign w:val="bottom"/>
            <w:hideMark/>
          </w:tcPr>
          <w:p w14:paraId="47D25C7A" w14:textId="77777777" w:rsidR="00E44126" w:rsidRDefault="00E44126">
            <w:pPr>
              <w:jc w:val="center"/>
              <w:rPr>
                <w:rFonts w:ascii="Arial" w:hAnsi="Arial" w:cs="Arial"/>
                <w:b/>
                <w:bCs/>
                <w:color w:val="000000"/>
                <w:sz w:val="22"/>
                <w:szCs w:val="22"/>
              </w:rPr>
            </w:pPr>
            <w:r>
              <w:rPr>
                <w:rFonts w:ascii="Arial" w:hAnsi="Arial" w:cs="Arial"/>
                <w:b/>
                <w:bCs/>
                <w:color w:val="000000"/>
                <w:sz w:val="22"/>
                <w:szCs w:val="22"/>
              </w:rPr>
              <w:t>sin</w:t>
            </w:r>
          </w:p>
        </w:tc>
        <w:tc>
          <w:tcPr>
            <w:tcW w:w="889" w:type="dxa"/>
            <w:tcBorders>
              <w:top w:val="nil"/>
              <w:left w:val="nil"/>
              <w:bottom w:val="single" w:sz="4" w:space="0" w:color="auto"/>
              <w:right w:val="single" w:sz="4" w:space="0" w:color="auto"/>
            </w:tcBorders>
            <w:shd w:val="clear" w:color="auto" w:fill="auto"/>
            <w:noWrap/>
            <w:vAlign w:val="bottom"/>
            <w:hideMark/>
          </w:tcPr>
          <w:p w14:paraId="6C328CBC" w14:textId="77777777" w:rsidR="00E44126" w:rsidRDefault="00E44126">
            <w:pPr>
              <w:jc w:val="center"/>
              <w:rPr>
                <w:rFonts w:ascii="Arial" w:hAnsi="Arial" w:cs="Arial"/>
                <w:b/>
                <w:bCs/>
                <w:color w:val="000000"/>
                <w:sz w:val="22"/>
                <w:szCs w:val="22"/>
              </w:rPr>
            </w:pPr>
            <w:r>
              <w:rPr>
                <w:rFonts w:ascii="Arial" w:hAnsi="Arial" w:cs="Arial"/>
                <w:b/>
                <w:bCs/>
                <w:color w:val="000000"/>
                <w:sz w:val="22"/>
                <w:szCs w:val="22"/>
              </w:rPr>
              <w:t>sin</w:t>
            </w:r>
          </w:p>
        </w:tc>
      </w:tr>
      <w:tr w:rsidR="00912C8F" w14:paraId="48E39255" w14:textId="77777777" w:rsidTr="00912C8F">
        <w:trPr>
          <w:trHeight w:val="1395"/>
          <w:jc w:val="center"/>
        </w:trPr>
        <w:tc>
          <w:tcPr>
            <w:tcW w:w="2860" w:type="dxa"/>
            <w:gridSpan w:val="2"/>
            <w:tcBorders>
              <w:top w:val="single" w:sz="4" w:space="0" w:color="auto"/>
              <w:left w:val="single" w:sz="4" w:space="0" w:color="auto"/>
              <w:bottom w:val="single" w:sz="4" w:space="0" w:color="auto"/>
              <w:right w:val="single" w:sz="4" w:space="0" w:color="000000"/>
              <w:tl2br w:val="single" w:sz="4" w:space="0" w:color="auto"/>
            </w:tcBorders>
            <w:shd w:val="clear" w:color="auto" w:fill="auto"/>
            <w:vAlign w:val="bottom"/>
            <w:hideMark/>
          </w:tcPr>
          <w:p w14:paraId="4AD79438" w14:textId="5D0C37FC" w:rsidR="00E44126" w:rsidRDefault="00E44126">
            <w:pPr>
              <w:rPr>
                <w:rFonts w:ascii="Calibri" w:hAnsi="Calibri" w:cs="Calibri"/>
                <w:b/>
                <w:bCs/>
                <w:color w:val="000000"/>
                <w:sz w:val="22"/>
                <w:szCs w:val="22"/>
              </w:rPr>
            </w:pPr>
            <w:r>
              <w:rPr>
                <w:rFonts w:ascii="Arial" w:hAnsi="Arial" w:cs="Arial"/>
                <w:b/>
                <w:bCs/>
                <w:color w:val="000000"/>
                <w:sz w:val="22"/>
                <w:szCs w:val="22"/>
              </w:rPr>
              <w:t xml:space="preserve">                    </w:t>
            </w:r>
            <w:r w:rsidR="00E57A5A">
              <w:rPr>
                <w:rFonts w:ascii="Arial" w:hAnsi="Arial" w:cs="Arial"/>
                <w:b/>
                <w:bCs/>
                <w:color w:val="000000"/>
                <w:sz w:val="22"/>
                <w:szCs w:val="22"/>
              </w:rPr>
              <w:t xml:space="preserve">    </w:t>
            </w:r>
            <w:r>
              <w:rPr>
                <w:rFonts w:ascii="Arial" w:hAnsi="Arial" w:cs="Arial"/>
                <w:b/>
                <w:bCs/>
                <w:color w:val="000000"/>
                <w:sz w:val="22"/>
                <w:szCs w:val="22"/>
              </w:rPr>
              <w:t xml:space="preserve">   Antenna </w:t>
            </w:r>
            <w:r>
              <w:rPr>
                <w:rFonts w:ascii="Arial" w:hAnsi="Arial" w:cs="Arial"/>
                <w:b/>
                <w:bCs/>
                <w:color w:val="000000"/>
                <w:sz w:val="22"/>
                <w:szCs w:val="22"/>
              </w:rPr>
              <w:br/>
              <w:t xml:space="preserve">                    Assumptions</w:t>
            </w:r>
            <w:r>
              <w:rPr>
                <w:rFonts w:ascii="Arial" w:hAnsi="Arial" w:cs="Arial"/>
                <w:b/>
                <w:bCs/>
                <w:color w:val="000000"/>
                <w:sz w:val="22"/>
                <w:szCs w:val="22"/>
              </w:rPr>
              <w:br/>
            </w:r>
            <w:r>
              <w:rPr>
                <w:rFonts w:ascii="Arial" w:hAnsi="Arial" w:cs="Arial"/>
                <w:b/>
                <w:bCs/>
                <w:color w:val="000000"/>
                <w:sz w:val="22"/>
                <w:szCs w:val="22"/>
              </w:rPr>
              <w:br/>
            </w:r>
            <w:r>
              <w:rPr>
                <w:rFonts w:ascii="Symbol" w:hAnsi="Symbol" w:cs="Calibri"/>
                <w:b/>
                <w:bCs/>
                <w:color w:val="000000"/>
                <w:sz w:val="22"/>
                <w:szCs w:val="22"/>
              </w:rPr>
              <w:t>Dq</w:t>
            </w:r>
            <w:r>
              <w:rPr>
                <w:rFonts w:ascii="Arial" w:hAnsi="Arial" w:cs="Arial"/>
                <w:b/>
                <w:bCs/>
                <w:color w:val="000000"/>
                <w:sz w:val="22"/>
                <w:szCs w:val="22"/>
              </w:rPr>
              <w:t>=</w:t>
            </w:r>
            <w:r>
              <w:rPr>
                <w:rFonts w:ascii="Symbol" w:hAnsi="Symbol" w:cs="Calibri"/>
                <w:b/>
                <w:bCs/>
                <w:color w:val="000000"/>
                <w:sz w:val="22"/>
                <w:szCs w:val="22"/>
              </w:rPr>
              <w:t>Df</w:t>
            </w:r>
            <w:r>
              <w:rPr>
                <w:rFonts w:ascii="Arial" w:hAnsi="Arial" w:cs="Arial"/>
                <w:b/>
                <w:bCs/>
                <w:color w:val="000000"/>
                <w:sz w:val="22"/>
                <w:szCs w:val="22"/>
              </w:rPr>
              <w:t xml:space="preserve"> [</w:t>
            </w:r>
            <w:proofErr w:type="gramStart"/>
            <w:r>
              <w:rPr>
                <w:rFonts w:ascii="Arial" w:hAnsi="Arial" w:cs="Arial"/>
                <w:b/>
                <w:bCs/>
                <w:color w:val="000000"/>
                <w:sz w:val="22"/>
                <w:szCs w:val="22"/>
              </w:rPr>
              <w:t xml:space="preserve">°] </w:t>
            </w:r>
            <w:r w:rsidR="00E57A5A">
              <w:rPr>
                <w:rFonts w:ascii="Arial" w:hAnsi="Arial" w:cs="Arial"/>
                <w:b/>
                <w:bCs/>
                <w:color w:val="000000"/>
                <w:sz w:val="22"/>
                <w:szCs w:val="22"/>
              </w:rPr>
              <w:t xml:space="preserve"> </w:t>
            </w:r>
            <w:r>
              <w:rPr>
                <w:rFonts w:ascii="Arial" w:hAnsi="Arial" w:cs="Arial"/>
                <w:b/>
                <w:bCs/>
                <w:color w:val="000000"/>
                <w:sz w:val="22"/>
                <w:szCs w:val="22"/>
              </w:rPr>
              <w:t xml:space="preserve"> </w:t>
            </w:r>
            <w:proofErr w:type="gramEnd"/>
            <w:r w:rsidR="00E57A5A">
              <w:rPr>
                <w:rFonts w:ascii="Arial" w:hAnsi="Arial" w:cs="Arial"/>
                <w:b/>
                <w:bCs/>
                <w:color w:val="000000"/>
                <w:sz w:val="22"/>
                <w:szCs w:val="22"/>
              </w:rPr>
              <w:t># of</w:t>
            </w:r>
            <w:r>
              <w:rPr>
                <w:rFonts w:ascii="Arial" w:hAnsi="Arial" w:cs="Arial"/>
                <w:b/>
                <w:bCs/>
                <w:color w:val="000000"/>
                <w:sz w:val="22"/>
                <w:szCs w:val="22"/>
              </w:rPr>
              <w:br/>
              <w:t xml:space="preserve">                   Grid Points</w:t>
            </w:r>
          </w:p>
        </w:tc>
        <w:tc>
          <w:tcPr>
            <w:tcW w:w="889" w:type="dxa"/>
            <w:tcBorders>
              <w:top w:val="nil"/>
              <w:left w:val="nil"/>
              <w:bottom w:val="single" w:sz="4" w:space="0" w:color="auto"/>
              <w:right w:val="single" w:sz="4" w:space="0" w:color="auto"/>
            </w:tcBorders>
            <w:shd w:val="clear" w:color="auto" w:fill="auto"/>
            <w:vAlign w:val="center"/>
            <w:hideMark/>
          </w:tcPr>
          <w:p w14:paraId="4B5DF66B" w14:textId="77777777" w:rsidR="00E44126" w:rsidRDefault="00E44126">
            <w:pPr>
              <w:jc w:val="center"/>
              <w:rPr>
                <w:rFonts w:ascii="Arial" w:hAnsi="Arial" w:cs="Arial"/>
                <w:b/>
                <w:bCs/>
                <w:color w:val="000000"/>
                <w:sz w:val="22"/>
                <w:szCs w:val="22"/>
              </w:rPr>
            </w:pPr>
            <w:r>
              <w:rPr>
                <w:rFonts w:ascii="Arial" w:hAnsi="Arial" w:cs="Arial"/>
                <w:b/>
                <w:bCs/>
                <w:color w:val="000000"/>
                <w:sz w:val="22"/>
                <w:szCs w:val="22"/>
              </w:rPr>
              <w:t>12x12 (2nd harm.)</w:t>
            </w:r>
          </w:p>
        </w:tc>
        <w:tc>
          <w:tcPr>
            <w:tcW w:w="828" w:type="dxa"/>
            <w:tcBorders>
              <w:top w:val="nil"/>
              <w:left w:val="nil"/>
              <w:bottom w:val="single" w:sz="4" w:space="0" w:color="auto"/>
              <w:right w:val="single" w:sz="4" w:space="0" w:color="auto"/>
            </w:tcBorders>
            <w:shd w:val="clear" w:color="auto" w:fill="auto"/>
            <w:vAlign w:val="center"/>
            <w:hideMark/>
          </w:tcPr>
          <w:p w14:paraId="6EC34B0C" w14:textId="77777777" w:rsidR="00E44126" w:rsidRDefault="00E44126">
            <w:pPr>
              <w:jc w:val="center"/>
              <w:rPr>
                <w:rFonts w:ascii="Arial" w:hAnsi="Arial" w:cs="Arial"/>
                <w:b/>
                <w:bCs/>
                <w:color w:val="000000"/>
                <w:sz w:val="22"/>
                <w:szCs w:val="22"/>
              </w:rPr>
            </w:pPr>
            <w:r>
              <w:rPr>
                <w:rFonts w:ascii="Arial" w:hAnsi="Arial" w:cs="Arial"/>
                <w:b/>
                <w:bCs/>
                <w:color w:val="000000"/>
                <w:sz w:val="22"/>
                <w:szCs w:val="22"/>
              </w:rPr>
              <w:t>12x12</w:t>
            </w:r>
          </w:p>
        </w:tc>
        <w:tc>
          <w:tcPr>
            <w:tcW w:w="889" w:type="dxa"/>
            <w:tcBorders>
              <w:top w:val="nil"/>
              <w:left w:val="nil"/>
              <w:bottom w:val="single" w:sz="4" w:space="0" w:color="auto"/>
              <w:right w:val="single" w:sz="4" w:space="0" w:color="auto"/>
            </w:tcBorders>
            <w:shd w:val="clear" w:color="auto" w:fill="auto"/>
            <w:vAlign w:val="center"/>
            <w:hideMark/>
          </w:tcPr>
          <w:p w14:paraId="552305F1" w14:textId="77777777" w:rsidR="00E44126" w:rsidRDefault="00E44126">
            <w:pPr>
              <w:jc w:val="center"/>
              <w:rPr>
                <w:rFonts w:ascii="Arial" w:hAnsi="Arial" w:cs="Arial"/>
                <w:b/>
                <w:bCs/>
                <w:color w:val="000000"/>
                <w:sz w:val="22"/>
                <w:szCs w:val="22"/>
              </w:rPr>
            </w:pPr>
            <w:r>
              <w:rPr>
                <w:rFonts w:ascii="Arial" w:hAnsi="Arial" w:cs="Arial"/>
                <w:b/>
                <w:bCs/>
                <w:color w:val="000000"/>
                <w:sz w:val="22"/>
                <w:szCs w:val="22"/>
              </w:rPr>
              <w:t>6x6 (2nd harm.)</w:t>
            </w:r>
            <w:r>
              <w:rPr>
                <w:rFonts w:ascii="Arial" w:hAnsi="Arial" w:cs="Arial"/>
                <w:b/>
                <w:bCs/>
                <w:color w:val="000000"/>
                <w:sz w:val="22"/>
                <w:szCs w:val="22"/>
              </w:rPr>
              <w:br/>
              <w:t>-alt-</w:t>
            </w:r>
          </w:p>
        </w:tc>
        <w:tc>
          <w:tcPr>
            <w:tcW w:w="645" w:type="dxa"/>
            <w:tcBorders>
              <w:top w:val="nil"/>
              <w:left w:val="nil"/>
              <w:bottom w:val="single" w:sz="4" w:space="0" w:color="auto"/>
              <w:right w:val="single" w:sz="4" w:space="0" w:color="auto"/>
            </w:tcBorders>
            <w:shd w:val="clear" w:color="auto" w:fill="auto"/>
            <w:vAlign w:val="center"/>
            <w:hideMark/>
          </w:tcPr>
          <w:p w14:paraId="3BA7CEAF" w14:textId="77777777" w:rsidR="00E44126" w:rsidRDefault="00E44126">
            <w:pPr>
              <w:jc w:val="center"/>
              <w:rPr>
                <w:rFonts w:ascii="Arial" w:hAnsi="Arial" w:cs="Arial"/>
                <w:b/>
                <w:bCs/>
                <w:color w:val="000000"/>
                <w:sz w:val="22"/>
                <w:szCs w:val="22"/>
              </w:rPr>
            </w:pPr>
            <w:r>
              <w:rPr>
                <w:rFonts w:ascii="Arial" w:hAnsi="Arial" w:cs="Arial"/>
                <w:b/>
                <w:bCs/>
                <w:color w:val="000000"/>
                <w:sz w:val="22"/>
                <w:szCs w:val="22"/>
              </w:rPr>
              <w:t>6x6</w:t>
            </w:r>
            <w:r>
              <w:rPr>
                <w:rFonts w:ascii="Arial" w:hAnsi="Arial" w:cs="Arial"/>
                <w:b/>
                <w:bCs/>
                <w:color w:val="000000"/>
                <w:sz w:val="22"/>
                <w:szCs w:val="22"/>
              </w:rPr>
              <w:br/>
              <w:t>-alt-</w:t>
            </w:r>
          </w:p>
        </w:tc>
        <w:tc>
          <w:tcPr>
            <w:tcW w:w="889" w:type="dxa"/>
            <w:tcBorders>
              <w:top w:val="nil"/>
              <w:left w:val="nil"/>
              <w:bottom w:val="single" w:sz="4" w:space="0" w:color="auto"/>
              <w:right w:val="single" w:sz="4" w:space="0" w:color="auto"/>
            </w:tcBorders>
            <w:shd w:val="clear" w:color="auto" w:fill="auto"/>
            <w:vAlign w:val="center"/>
            <w:hideMark/>
          </w:tcPr>
          <w:p w14:paraId="2FB0EB23" w14:textId="77777777" w:rsidR="00E44126" w:rsidRDefault="00E44126">
            <w:pPr>
              <w:jc w:val="center"/>
              <w:rPr>
                <w:rFonts w:ascii="Arial" w:hAnsi="Arial" w:cs="Arial"/>
                <w:b/>
                <w:bCs/>
                <w:color w:val="000000"/>
                <w:sz w:val="22"/>
                <w:szCs w:val="22"/>
              </w:rPr>
            </w:pPr>
            <w:r>
              <w:rPr>
                <w:rFonts w:ascii="Arial" w:hAnsi="Arial" w:cs="Arial"/>
                <w:b/>
                <w:bCs/>
                <w:color w:val="000000"/>
                <w:sz w:val="22"/>
                <w:szCs w:val="22"/>
              </w:rPr>
              <w:t xml:space="preserve">8x2 </w:t>
            </w:r>
            <w:r>
              <w:rPr>
                <w:rFonts w:ascii="Arial" w:hAnsi="Arial" w:cs="Arial"/>
                <w:b/>
                <w:bCs/>
                <w:color w:val="000000"/>
                <w:sz w:val="22"/>
                <w:szCs w:val="22"/>
              </w:rPr>
              <w:br/>
              <w:t>(2nd harm.)</w:t>
            </w:r>
          </w:p>
        </w:tc>
        <w:tc>
          <w:tcPr>
            <w:tcW w:w="645" w:type="dxa"/>
            <w:tcBorders>
              <w:top w:val="nil"/>
              <w:left w:val="nil"/>
              <w:bottom w:val="single" w:sz="4" w:space="0" w:color="auto"/>
              <w:right w:val="single" w:sz="4" w:space="0" w:color="auto"/>
            </w:tcBorders>
            <w:shd w:val="clear" w:color="auto" w:fill="auto"/>
            <w:vAlign w:val="center"/>
            <w:hideMark/>
          </w:tcPr>
          <w:p w14:paraId="31397635" w14:textId="77777777" w:rsidR="00E44126" w:rsidRDefault="00E44126">
            <w:pPr>
              <w:jc w:val="center"/>
              <w:rPr>
                <w:rFonts w:ascii="Arial" w:hAnsi="Arial" w:cs="Arial"/>
                <w:b/>
                <w:bCs/>
                <w:color w:val="000000"/>
                <w:sz w:val="22"/>
                <w:szCs w:val="22"/>
              </w:rPr>
            </w:pPr>
            <w:r>
              <w:rPr>
                <w:rFonts w:ascii="Arial" w:hAnsi="Arial" w:cs="Arial"/>
                <w:b/>
                <w:bCs/>
                <w:color w:val="000000"/>
                <w:sz w:val="22"/>
                <w:szCs w:val="22"/>
              </w:rPr>
              <w:t>8x2</w:t>
            </w:r>
          </w:p>
        </w:tc>
        <w:tc>
          <w:tcPr>
            <w:tcW w:w="889" w:type="dxa"/>
            <w:tcBorders>
              <w:top w:val="nil"/>
              <w:left w:val="nil"/>
              <w:bottom w:val="single" w:sz="4" w:space="0" w:color="auto"/>
              <w:right w:val="single" w:sz="4" w:space="0" w:color="auto"/>
            </w:tcBorders>
            <w:shd w:val="clear" w:color="auto" w:fill="auto"/>
            <w:vAlign w:val="center"/>
            <w:hideMark/>
          </w:tcPr>
          <w:p w14:paraId="04789697" w14:textId="77777777" w:rsidR="00E44126" w:rsidRDefault="00E44126">
            <w:pPr>
              <w:jc w:val="center"/>
              <w:rPr>
                <w:rFonts w:ascii="Arial" w:hAnsi="Arial" w:cs="Arial"/>
                <w:b/>
                <w:bCs/>
                <w:color w:val="000000"/>
                <w:sz w:val="22"/>
                <w:szCs w:val="22"/>
              </w:rPr>
            </w:pPr>
            <w:r>
              <w:rPr>
                <w:rFonts w:ascii="Arial" w:hAnsi="Arial" w:cs="Arial"/>
                <w:b/>
                <w:bCs/>
                <w:color w:val="000000"/>
                <w:sz w:val="22"/>
                <w:szCs w:val="22"/>
              </w:rPr>
              <w:t xml:space="preserve">4x2 </w:t>
            </w:r>
            <w:r>
              <w:rPr>
                <w:rFonts w:ascii="Arial" w:hAnsi="Arial" w:cs="Arial"/>
                <w:b/>
                <w:bCs/>
                <w:color w:val="000000"/>
                <w:sz w:val="22"/>
                <w:szCs w:val="22"/>
              </w:rPr>
              <w:br/>
              <w:t>(2nd harm.)</w:t>
            </w:r>
            <w:r>
              <w:rPr>
                <w:rFonts w:ascii="Arial" w:hAnsi="Arial" w:cs="Arial"/>
                <w:b/>
                <w:bCs/>
                <w:color w:val="000000"/>
                <w:sz w:val="22"/>
                <w:szCs w:val="22"/>
              </w:rPr>
              <w:br/>
              <w:t>-alt-</w:t>
            </w:r>
          </w:p>
        </w:tc>
        <w:tc>
          <w:tcPr>
            <w:tcW w:w="644" w:type="dxa"/>
            <w:tcBorders>
              <w:top w:val="nil"/>
              <w:left w:val="nil"/>
              <w:bottom w:val="single" w:sz="4" w:space="0" w:color="auto"/>
              <w:right w:val="single" w:sz="4" w:space="0" w:color="auto"/>
            </w:tcBorders>
            <w:shd w:val="clear" w:color="auto" w:fill="auto"/>
            <w:vAlign w:val="center"/>
            <w:hideMark/>
          </w:tcPr>
          <w:p w14:paraId="2135CF56" w14:textId="77777777" w:rsidR="00E44126" w:rsidRDefault="00E44126">
            <w:pPr>
              <w:jc w:val="center"/>
              <w:rPr>
                <w:rFonts w:ascii="Arial" w:hAnsi="Arial" w:cs="Arial"/>
                <w:b/>
                <w:bCs/>
                <w:color w:val="000000"/>
                <w:sz w:val="22"/>
                <w:szCs w:val="22"/>
              </w:rPr>
            </w:pPr>
            <w:r>
              <w:rPr>
                <w:rFonts w:ascii="Arial" w:hAnsi="Arial" w:cs="Arial"/>
                <w:b/>
                <w:bCs/>
                <w:color w:val="000000"/>
                <w:sz w:val="22"/>
                <w:szCs w:val="22"/>
              </w:rPr>
              <w:t xml:space="preserve">4x2 </w:t>
            </w:r>
            <w:r>
              <w:rPr>
                <w:rFonts w:ascii="Arial" w:hAnsi="Arial" w:cs="Arial"/>
                <w:b/>
                <w:bCs/>
                <w:color w:val="000000"/>
                <w:sz w:val="22"/>
                <w:szCs w:val="22"/>
              </w:rPr>
              <w:br/>
              <w:t>-alt-</w:t>
            </w:r>
          </w:p>
        </w:tc>
        <w:tc>
          <w:tcPr>
            <w:tcW w:w="889" w:type="dxa"/>
            <w:tcBorders>
              <w:top w:val="nil"/>
              <w:left w:val="nil"/>
              <w:bottom w:val="single" w:sz="4" w:space="0" w:color="auto"/>
              <w:right w:val="single" w:sz="4" w:space="0" w:color="auto"/>
            </w:tcBorders>
            <w:shd w:val="clear" w:color="auto" w:fill="auto"/>
            <w:vAlign w:val="center"/>
            <w:hideMark/>
          </w:tcPr>
          <w:p w14:paraId="285FDDBA" w14:textId="77777777" w:rsidR="00E44126" w:rsidRDefault="00E44126">
            <w:pPr>
              <w:jc w:val="center"/>
              <w:rPr>
                <w:rFonts w:ascii="Arial" w:hAnsi="Arial" w:cs="Arial"/>
                <w:b/>
                <w:bCs/>
                <w:color w:val="000000"/>
                <w:sz w:val="22"/>
                <w:szCs w:val="22"/>
              </w:rPr>
            </w:pPr>
            <w:r>
              <w:rPr>
                <w:rFonts w:ascii="Arial" w:hAnsi="Arial" w:cs="Arial"/>
                <w:b/>
                <w:bCs/>
                <w:color w:val="000000"/>
                <w:sz w:val="22"/>
                <w:szCs w:val="22"/>
              </w:rPr>
              <w:t>22.5</w:t>
            </w:r>
            <w:r>
              <w:rPr>
                <w:rFonts w:ascii="Calibri" w:hAnsi="Calibri" w:cs="Calibri"/>
                <w:b/>
                <w:bCs/>
                <w:color w:val="000000"/>
                <w:sz w:val="22"/>
                <w:szCs w:val="22"/>
              </w:rPr>
              <w:t>°</w:t>
            </w:r>
            <w:r>
              <w:rPr>
                <w:rFonts w:ascii="Arial" w:hAnsi="Arial" w:cs="Arial"/>
                <w:b/>
                <w:bCs/>
                <w:color w:val="000000"/>
                <w:sz w:val="22"/>
                <w:szCs w:val="22"/>
              </w:rPr>
              <w:t xml:space="preserve"> HPBW</w:t>
            </w:r>
          </w:p>
        </w:tc>
        <w:tc>
          <w:tcPr>
            <w:tcW w:w="889" w:type="dxa"/>
            <w:tcBorders>
              <w:top w:val="nil"/>
              <w:left w:val="nil"/>
              <w:bottom w:val="single" w:sz="4" w:space="0" w:color="auto"/>
              <w:right w:val="single" w:sz="4" w:space="0" w:color="auto"/>
            </w:tcBorders>
            <w:shd w:val="clear" w:color="auto" w:fill="auto"/>
            <w:vAlign w:val="center"/>
            <w:hideMark/>
          </w:tcPr>
          <w:p w14:paraId="00C9E6FD" w14:textId="77777777" w:rsidR="00E44126" w:rsidRDefault="00E44126">
            <w:pPr>
              <w:jc w:val="center"/>
              <w:rPr>
                <w:rFonts w:ascii="Arial" w:hAnsi="Arial" w:cs="Arial"/>
                <w:b/>
                <w:bCs/>
                <w:color w:val="000000"/>
                <w:sz w:val="22"/>
                <w:szCs w:val="22"/>
              </w:rPr>
            </w:pPr>
            <w:r>
              <w:rPr>
                <w:rFonts w:ascii="Arial" w:hAnsi="Arial" w:cs="Arial"/>
                <w:b/>
                <w:bCs/>
                <w:color w:val="000000"/>
                <w:sz w:val="22"/>
                <w:szCs w:val="22"/>
              </w:rPr>
              <w:t>45</w:t>
            </w:r>
            <w:r>
              <w:rPr>
                <w:rFonts w:ascii="Calibri" w:hAnsi="Calibri" w:cs="Calibri"/>
                <w:b/>
                <w:bCs/>
                <w:color w:val="000000"/>
                <w:sz w:val="22"/>
                <w:szCs w:val="22"/>
              </w:rPr>
              <w:t>°</w:t>
            </w:r>
            <w:r>
              <w:rPr>
                <w:rFonts w:ascii="Arial" w:hAnsi="Arial" w:cs="Arial"/>
                <w:b/>
                <w:bCs/>
                <w:color w:val="000000"/>
                <w:sz w:val="22"/>
                <w:szCs w:val="22"/>
              </w:rPr>
              <w:t xml:space="preserve"> HPBW</w:t>
            </w:r>
          </w:p>
        </w:tc>
        <w:tc>
          <w:tcPr>
            <w:tcW w:w="889" w:type="dxa"/>
            <w:tcBorders>
              <w:top w:val="nil"/>
              <w:left w:val="nil"/>
              <w:bottom w:val="single" w:sz="4" w:space="0" w:color="auto"/>
              <w:right w:val="single" w:sz="4" w:space="0" w:color="auto"/>
            </w:tcBorders>
            <w:shd w:val="clear" w:color="auto" w:fill="auto"/>
            <w:vAlign w:val="center"/>
            <w:hideMark/>
          </w:tcPr>
          <w:p w14:paraId="5CAF3726" w14:textId="77777777" w:rsidR="00E44126" w:rsidRDefault="00E44126">
            <w:pPr>
              <w:jc w:val="center"/>
              <w:rPr>
                <w:rFonts w:ascii="Arial" w:hAnsi="Arial" w:cs="Arial"/>
                <w:b/>
                <w:bCs/>
                <w:color w:val="000000"/>
                <w:sz w:val="22"/>
                <w:szCs w:val="22"/>
              </w:rPr>
            </w:pPr>
            <w:r>
              <w:rPr>
                <w:rFonts w:ascii="Arial" w:hAnsi="Arial" w:cs="Arial"/>
                <w:b/>
                <w:bCs/>
                <w:color w:val="000000"/>
                <w:sz w:val="22"/>
                <w:szCs w:val="22"/>
              </w:rPr>
              <w:t>67.5</w:t>
            </w:r>
            <w:r>
              <w:rPr>
                <w:rFonts w:ascii="Calibri" w:hAnsi="Calibri" w:cs="Calibri"/>
                <w:b/>
                <w:bCs/>
                <w:color w:val="000000"/>
                <w:sz w:val="22"/>
                <w:szCs w:val="22"/>
              </w:rPr>
              <w:t>°</w:t>
            </w:r>
            <w:r>
              <w:rPr>
                <w:rFonts w:ascii="Arial" w:hAnsi="Arial" w:cs="Arial"/>
                <w:b/>
                <w:bCs/>
                <w:color w:val="000000"/>
                <w:sz w:val="22"/>
                <w:szCs w:val="22"/>
              </w:rPr>
              <w:t xml:space="preserve"> HPBW</w:t>
            </w:r>
          </w:p>
        </w:tc>
      </w:tr>
      <w:tr w:rsidR="00912C8F" w14:paraId="40B9471D" w14:textId="77777777" w:rsidTr="001066E3">
        <w:trPr>
          <w:trHeight w:val="300"/>
          <w:jc w:val="center"/>
        </w:trPr>
        <w:tc>
          <w:tcPr>
            <w:tcW w:w="1123" w:type="dxa"/>
            <w:tcBorders>
              <w:top w:val="nil"/>
              <w:left w:val="single" w:sz="4" w:space="0" w:color="auto"/>
              <w:bottom w:val="single" w:sz="4" w:space="0" w:color="auto"/>
              <w:right w:val="single" w:sz="4" w:space="0" w:color="auto"/>
            </w:tcBorders>
            <w:shd w:val="clear" w:color="auto" w:fill="auto"/>
            <w:noWrap/>
            <w:vAlign w:val="bottom"/>
            <w:hideMark/>
          </w:tcPr>
          <w:p w14:paraId="5D71B0E7" w14:textId="77777777" w:rsidR="00E44126" w:rsidRDefault="00E44126">
            <w:pPr>
              <w:jc w:val="center"/>
              <w:rPr>
                <w:rFonts w:ascii="Arial" w:hAnsi="Arial" w:cs="Arial"/>
                <w:b/>
                <w:bCs/>
                <w:color w:val="000000"/>
                <w:sz w:val="22"/>
                <w:szCs w:val="22"/>
              </w:rPr>
            </w:pPr>
            <w:r>
              <w:rPr>
                <w:rFonts w:ascii="Arial" w:hAnsi="Arial" w:cs="Arial"/>
                <w:b/>
                <w:bCs/>
                <w:color w:val="000000"/>
                <w:sz w:val="22"/>
                <w:szCs w:val="22"/>
              </w:rPr>
              <w:t>45</w:t>
            </w:r>
          </w:p>
        </w:tc>
        <w:tc>
          <w:tcPr>
            <w:tcW w:w="1737" w:type="dxa"/>
            <w:tcBorders>
              <w:top w:val="nil"/>
              <w:left w:val="nil"/>
              <w:bottom w:val="single" w:sz="4" w:space="0" w:color="auto"/>
              <w:right w:val="single" w:sz="4" w:space="0" w:color="auto"/>
            </w:tcBorders>
            <w:shd w:val="clear" w:color="auto" w:fill="auto"/>
            <w:noWrap/>
            <w:vAlign w:val="bottom"/>
            <w:hideMark/>
          </w:tcPr>
          <w:p w14:paraId="6D9C6894" w14:textId="77777777" w:rsidR="00E44126" w:rsidRDefault="00E44126">
            <w:pPr>
              <w:jc w:val="center"/>
              <w:rPr>
                <w:rFonts w:ascii="Arial" w:hAnsi="Arial" w:cs="Arial"/>
                <w:b/>
                <w:bCs/>
                <w:color w:val="000000"/>
                <w:sz w:val="22"/>
                <w:szCs w:val="22"/>
              </w:rPr>
            </w:pPr>
            <w:r>
              <w:rPr>
                <w:rFonts w:ascii="Arial" w:hAnsi="Arial" w:cs="Arial"/>
                <w:b/>
                <w:bCs/>
                <w:color w:val="000000"/>
                <w:sz w:val="22"/>
                <w:szCs w:val="22"/>
              </w:rPr>
              <w:t>26</w:t>
            </w:r>
          </w:p>
        </w:tc>
        <w:tc>
          <w:tcPr>
            <w:tcW w:w="889" w:type="dxa"/>
            <w:tcBorders>
              <w:top w:val="nil"/>
              <w:left w:val="nil"/>
              <w:bottom w:val="single" w:sz="4" w:space="0" w:color="auto"/>
              <w:right w:val="single" w:sz="4" w:space="0" w:color="auto"/>
            </w:tcBorders>
            <w:shd w:val="clear" w:color="auto" w:fill="auto"/>
            <w:noWrap/>
            <w:vAlign w:val="bottom"/>
            <w:hideMark/>
          </w:tcPr>
          <w:p w14:paraId="2464EDBA" w14:textId="77777777" w:rsidR="00E44126" w:rsidRDefault="00E44126">
            <w:pPr>
              <w:jc w:val="center"/>
              <w:rPr>
                <w:rFonts w:ascii="Arial" w:hAnsi="Arial" w:cs="Arial"/>
                <w:color w:val="000000"/>
                <w:sz w:val="22"/>
                <w:szCs w:val="22"/>
              </w:rPr>
            </w:pPr>
            <w:r>
              <w:rPr>
                <w:rFonts w:ascii="Arial" w:hAnsi="Arial" w:cs="Arial"/>
                <w:color w:val="000000"/>
                <w:sz w:val="22"/>
                <w:szCs w:val="22"/>
              </w:rPr>
              <w:t>20.2</w:t>
            </w:r>
          </w:p>
        </w:tc>
        <w:tc>
          <w:tcPr>
            <w:tcW w:w="828" w:type="dxa"/>
            <w:tcBorders>
              <w:top w:val="nil"/>
              <w:left w:val="nil"/>
              <w:bottom w:val="single" w:sz="4" w:space="0" w:color="auto"/>
              <w:right w:val="single" w:sz="4" w:space="0" w:color="auto"/>
            </w:tcBorders>
            <w:shd w:val="clear" w:color="auto" w:fill="auto"/>
            <w:noWrap/>
            <w:vAlign w:val="bottom"/>
            <w:hideMark/>
          </w:tcPr>
          <w:p w14:paraId="4F00CB11" w14:textId="77777777" w:rsidR="00E44126" w:rsidRDefault="00E44126">
            <w:pPr>
              <w:jc w:val="center"/>
              <w:rPr>
                <w:rFonts w:ascii="Arial" w:hAnsi="Arial" w:cs="Arial"/>
                <w:color w:val="000000"/>
                <w:sz w:val="22"/>
                <w:szCs w:val="22"/>
              </w:rPr>
            </w:pPr>
            <w:r>
              <w:rPr>
                <w:rFonts w:ascii="Arial" w:hAnsi="Arial" w:cs="Arial"/>
                <w:color w:val="000000"/>
                <w:sz w:val="22"/>
                <w:szCs w:val="22"/>
              </w:rPr>
              <w:t>18.9</w:t>
            </w:r>
          </w:p>
        </w:tc>
        <w:tc>
          <w:tcPr>
            <w:tcW w:w="889" w:type="dxa"/>
            <w:tcBorders>
              <w:top w:val="nil"/>
              <w:left w:val="nil"/>
              <w:bottom w:val="single" w:sz="4" w:space="0" w:color="auto"/>
              <w:right w:val="single" w:sz="4" w:space="0" w:color="auto"/>
            </w:tcBorders>
            <w:shd w:val="clear" w:color="auto" w:fill="FFFF00"/>
            <w:noWrap/>
            <w:vAlign w:val="bottom"/>
            <w:hideMark/>
          </w:tcPr>
          <w:p w14:paraId="6C7B247D" w14:textId="77777777" w:rsidR="00E44126" w:rsidRDefault="00E44126">
            <w:pPr>
              <w:jc w:val="center"/>
              <w:rPr>
                <w:rFonts w:ascii="Arial" w:hAnsi="Arial" w:cs="Arial"/>
                <w:color w:val="000000"/>
                <w:sz w:val="22"/>
                <w:szCs w:val="22"/>
              </w:rPr>
            </w:pPr>
            <w:r>
              <w:rPr>
                <w:rFonts w:ascii="Arial" w:hAnsi="Arial" w:cs="Arial"/>
                <w:color w:val="000000"/>
                <w:sz w:val="22"/>
                <w:szCs w:val="22"/>
              </w:rPr>
              <w:t>11.7</w:t>
            </w:r>
          </w:p>
        </w:tc>
        <w:tc>
          <w:tcPr>
            <w:tcW w:w="645" w:type="dxa"/>
            <w:tcBorders>
              <w:top w:val="nil"/>
              <w:left w:val="nil"/>
              <w:bottom w:val="single" w:sz="4" w:space="0" w:color="auto"/>
              <w:right w:val="single" w:sz="4" w:space="0" w:color="auto"/>
            </w:tcBorders>
            <w:shd w:val="clear" w:color="auto" w:fill="00FF00"/>
            <w:noWrap/>
            <w:vAlign w:val="bottom"/>
            <w:hideMark/>
          </w:tcPr>
          <w:p w14:paraId="4B33BD08" w14:textId="77777777" w:rsidR="00E44126" w:rsidRDefault="00E44126">
            <w:pPr>
              <w:jc w:val="center"/>
              <w:rPr>
                <w:rFonts w:ascii="Arial" w:hAnsi="Arial" w:cs="Arial"/>
                <w:color w:val="000000"/>
                <w:sz w:val="22"/>
                <w:szCs w:val="22"/>
              </w:rPr>
            </w:pPr>
            <w:r>
              <w:rPr>
                <w:rFonts w:ascii="Arial" w:hAnsi="Arial" w:cs="Arial"/>
                <w:color w:val="000000"/>
                <w:sz w:val="22"/>
                <w:szCs w:val="22"/>
              </w:rPr>
              <w:t>13.6</w:t>
            </w:r>
          </w:p>
        </w:tc>
        <w:tc>
          <w:tcPr>
            <w:tcW w:w="889" w:type="dxa"/>
            <w:tcBorders>
              <w:top w:val="nil"/>
              <w:left w:val="nil"/>
              <w:bottom w:val="single" w:sz="4" w:space="0" w:color="auto"/>
              <w:right w:val="single" w:sz="4" w:space="0" w:color="auto"/>
            </w:tcBorders>
            <w:shd w:val="clear" w:color="auto" w:fill="FFFF00"/>
            <w:noWrap/>
            <w:vAlign w:val="bottom"/>
            <w:hideMark/>
          </w:tcPr>
          <w:p w14:paraId="1AE7ABDB" w14:textId="77777777" w:rsidR="00E44126" w:rsidRDefault="00E44126">
            <w:pPr>
              <w:jc w:val="center"/>
              <w:rPr>
                <w:rFonts w:ascii="Arial" w:hAnsi="Arial" w:cs="Arial"/>
                <w:color w:val="000000"/>
                <w:sz w:val="22"/>
                <w:szCs w:val="22"/>
              </w:rPr>
            </w:pPr>
            <w:r>
              <w:rPr>
                <w:rFonts w:ascii="Arial" w:hAnsi="Arial" w:cs="Arial"/>
                <w:color w:val="000000"/>
                <w:sz w:val="22"/>
                <w:szCs w:val="22"/>
              </w:rPr>
              <w:t>8.4</w:t>
            </w:r>
          </w:p>
        </w:tc>
        <w:tc>
          <w:tcPr>
            <w:tcW w:w="645" w:type="dxa"/>
            <w:tcBorders>
              <w:top w:val="nil"/>
              <w:left w:val="nil"/>
              <w:bottom w:val="single" w:sz="4" w:space="0" w:color="auto"/>
              <w:right w:val="single" w:sz="4" w:space="0" w:color="auto"/>
            </w:tcBorders>
            <w:shd w:val="clear" w:color="auto" w:fill="00FF00"/>
            <w:noWrap/>
            <w:vAlign w:val="bottom"/>
            <w:hideMark/>
          </w:tcPr>
          <w:p w14:paraId="44B8C321" w14:textId="77777777" w:rsidR="00E44126" w:rsidRDefault="00E44126">
            <w:pPr>
              <w:jc w:val="center"/>
              <w:rPr>
                <w:rFonts w:ascii="Arial" w:hAnsi="Arial" w:cs="Arial"/>
                <w:color w:val="000000"/>
                <w:sz w:val="22"/>
                <w:szCs w:val="22"/>
              </w:rPr>
            </w:pPr>
            <w:r>
              <w:rPr>
                <w:rFonts w:ascii="Arial" w:hAnsi="Arial" w:cs="Arial"/>
                <w:color w:val="000000"/>
                <w:sz w:val="22"/>
                <w:szCs w:val="22"/>
              </w:rPr>
              <w:t>10.7</w:t>
            </w:r>
          </w:p>
        </w:tc>
        <w:tc>
          <w:tcPr>
            <w:tcW w:w="889" w:type="dxa"/>
            <w:tcBorders>
              <w:top w:val="nil"/>
              <w:left w:val="nil"/>
              <w:bottom w:val="single" w:sz="4" w:space="0" w:color="auto"/>
              <w:right w:val="single" w:sz="4" w:space="0" w:color="auto"/>
            </w:tcBorders>
            <w:shd w:val="clear" w:color="auto" w:fill="FFFF00"/>
            <w:noWrap/>
            <w:vAlign w:val="bottom"/>
            <w:hideMark/>
          </w:tcPr>
          <w:p w14:paraId="7F22A945" w14:textId="77777777" w:rsidR="00E44126" w:rsidRDefault="00E44126">
            <w:pPr>
              <w:jc w:val="center"/>
              <w:rPr>
                <w:rFonts w:ascii="Arial" w:hAnsi="Arial" w:cs="Arial"/>
                <w:color w:val="000000"/>
                <w:sz w:val="22"/>
                <w:szCs w:val="22"/>
              </w:rPr>
            </w:pPr>
            <w:r>
              <w:rPr>
                <w:rFonts w:ascii="Arial" w:hAnsi="Arial" w:cs="Arial"/>
                <w:color w:val="000000"/>
                <w:sz w:val="22"/>
                <w:szCs w:val="22"/>
              </w:rPr>
              <w:t>5.0</w:t>
            </w:r>
          </w:p>
        </w:tc>
        <w:tc>
          <w:tcPr>
            <w:tcW w:w="644" w:type="dxa"/>
            <w:tcBorders>
              <w:top w:val="nil"/>
              <w:left w:val="nil"/>
              <w:bottom w:val="single" w:sz="4" w:space="0" w:color="auto"/>
              <w:right w:val="single" w:sz="4" w:space="0" w:color="auto"/>
            </w:tcBorders>
            <w:shd w:val="clear" w:color="auto" w:fill="00FF00"/>
            <w:noWrap/>
            <w:vAlign w:val="bottom"/>
            <w:hideMark/>
          </w:tcPr>
          <w:p w14:paraId="6FC4A590" w14:textId="77777777" w:rsidR="00E44126" w:rsidRDefault="00E44126">
            <w:pPr>
              <w:jc w:val="center"/>
              <w:rPr>
                <w:rFonts w:ascii="Arial" w:hAnsi="Arial" w:cs="Arial"/>
                <w:color w:val="000000"/>
                <w:sz w:val="22"/>
                <w:szCs w:val="22"/>
              </w:rPr>
            </w:pPr>
            <w:r>
              <w:rPr>
                <w:rFonts w:ascii="Arial" w:hAnsi="Arial" w:cs="Arial"/>
                <w:color w:val="000000"/>
                <w:sz w:val="22"/>
                <w:szCs w:val="22"/>
              </w:rPr>
              <w:t>3.3</w:t>
            </w:r>
          </w:p>
        </w:tc>
        <w:tc>
          <w:tcPr>
            <w:tcW w:w="889" w:type="dxa"/>
            <w:tcBorders>
              <w:top w:val="nil"/>
              <w:left w:val="nil"/>
              <w:bottom w:val="single" w:sz="4" w:space="0" w:color="auto"/>
              <w:right w:val="single" w:sz="4" w:space="0" w:color="auto"/>
            </w:tcBorders>
            <w:shd w:val="clear" w:color="auto" w:fill="00FF00"/>
            <w:noWrap/>
            <w:vAlign w:val="bottom"/>
            <w:hideMark/>
          </w:tcPr>
          <w:p w14:paraId="66107BEC" w14:textId="77777777" w:rsidR="00E44126" w:rsidRDefault="00E44126">
            <w:pPr>
              <w:jc w:val="center"/>
              <w:rPr>
                <w:rFonts w:ascii="Arial" w:hAnsi="Arial" w:cs="Arial"/>
                <w:color w:val="000000"/>
                <w:sz w:val="22"/>
                <w:szCs w:val="22"/>
              </w:rPr>
            </w:pPr>
            <w:r>
              <w:rPr>
                <w:rFonts w:ascii="Arial" w:hAnsi="Arial" w:cs="Arial"/>
                <w:color w:val="000000"/>
                <w:sz w:val="22"/>
                <w:szCs w:val="22"/>
              </w:rPr>
              <w:t>12.9</w:t>
            </w:r>
          </w:p>
        </w:tc>
        <w:tc>
          <w:tcPr>
            <w:tcW w:w="889" w:type="dxa"/>
            <w:tcBorders>
              <w:top w:val="nil"/>
              <w:left w:val="nil"/>
              <w:bottom w:val="single" w:sz="4" w:space="0" w:color="auto"/>
              <w:right w:val="single" w:sz="4" w:space="0" w:color="auto"/>
            </w:tcBorders>
            <w:shd w:val="clear" w:color="auto" w:fill="00FF00"/>
            <w:noWrap/>
            <w:vAlign w:val="bottom"/>
            <w:hideMark/>
          </w:tcPr>
          <w:p w14:paraId="216EFB41" w14:textId="77777777" w:rsidR="00E44126" w:rsidRDefault="00E44126">
            <w:pPr>
              <w:jc w:val="center"/>
              <w:rPr>
                <w:rFonts w:ascii="Arial" w:hAnsi="Arial" w:cs="Arial"/>
                <w:color w:val="000000"/>
                <w:sz w:val="22"/>
                <w:szCs w:val="22"/>
              </w:rPr>
            </w:pPr>
            <w:r>
              <w:rPr>
                <w:rFonts w:ascii="Arial" w:hAnsi="Arial" w:cs="Arial"/>
                <w:color w:val="000000"/>
                <w:sz w:val="22"/>
                <w:szCs w:val="22"/>
              </w:rPr>
              <w:t>2.5</w:t>
            </w:r>
          </w:p>
        </w:tc>
        <w:tc>
          <w:tcPr>
            <w:tcW w:w="889" w:type="dxa"/>
            <w:tcBorders>
              <w:top w:val="nil"/>
              <w:left w:val="nil"/>
              <w:bottom w:val="single" w:sz="4" w:space="0" w:color="auto"/>
              <w:right w:val="single" w:sz="4" w:space="0" w:color="auto"/>
            </w:tcBorders>
            <w:shd w:val="clear" w:color="auto" w:fill="00FF00"/>
            <w:noWrap/>
            <w:vAlign w:val="bottom"/>
            <w:hideMark/>
          </w:tcPr>
          <w:p w14:paraId="39A9C362" w14:textId="77777777" w:rsidR="00E44126" w:rsidRDefault="00E44126">
            <w:pPr>
              <w:jc w:val="center"/>
              <w:rPr>
                <w:rFonts w:ascii="Arial" w:hAnsi="Arial" w:cs="Arial"/>
                <w:color w:val="000000"/>
                <w:sz w:val="22"/>
                <w:szCs w:val="22"/>
              </w:rPr>
            </w:pPr>
            <w:r>
              <w:rPr>
                <w:rFonts w:ascii="Arial" w:hAnsi="Arial" w:cs="Arial"/>
                <w:color w:val="000000"/>
                <w:sz w:val="22"/>
                <w:szCs w:val="22"/>
              </w:rPr>
              <w:t>1.1</w:t>
            </w:r>
          </w:p>
        </w:tc>
      </w:tr>
      <w:tr w:rsidR="003B42C1" w14:paraId="1CEF9AF1" w14:textId="77777777" w:rsidTr="00D566D8">
        <w:trPr>
          <w:trHeight w:val="300"/>
          <w:jc w:val="center"/>
        </w:trPr>
        <w:tc>
          <w:tcPr>
            <w:tcW w:w="1123" w:type="dxa"/>
            <w:tcBorders>
              <w:top w:val="nil"/>
              <w:left w:val="single" w:sz="4" w:space="0" w:color="auto"/>
              <w:bottom w:val="single" w:sz="4" w:space="0" w:color="auto"/>
              <w:right w:val="single" w:sz="4" w:space="0" w:color="auto"/>
            </w:tcBorders>
            <w:shd w:val="clear" w:color="auto" w:fill="auto"/>
            <w:noWrap/>
            <w:vAlign w:val="bottom"/>
            <w:hideMark/>
          </w:tcPr>
          <w:p w14:paraId="1EEA0C70" w14:textId="77777777" w:rsidR="00E44126" w:rsidRDefault="00E44126">
            <w:pPr>
              <w:jc w:val="center"/>
              <w:rPr>
                <w:rFonts w:ascii="Arial" w:hAnsi="Arial" w:cs="Arial"/>
                <w:b/>
                <w:bCs/>
                <w:color w:val="000000"/>
                <w:sz w:val="22"/>
                <w:szCs w:val="22"/>
              </w:rPr>
            </w:pPr>
            <w:r>
              <w:rPr>
                <w:rFonts w:ascii="Arial" w:hAnsi="Arial" w:cs="Arial"/>
                <w:b/>
                <w:bCs/>
                <w:color w:val="000000"/>
                <w:sz w:val="22"/>
                <w:szCs w:val="22"/>
              </w:rPr>
              <w:t>30</w:t>
            </w:r>
          </w:p>
        </w:tc>
        <w:tc>
          <w:tcPr>
            <w:tcW w:w="1737" w:type="dxa"/>
            <w:tcBorders>
              <w:top w:val="nil"/>
              <w:left w:val="nil"/>
              <w:bottom w:val="single" w:sz="4" w:space="0" w:color="auto"/>
              <w:right w:val="single" w:sz="4" w:space="0" w:color="auto"/>
            </w:tcBorders>
            <w:shd w:val="clear" w:color="auto" w:fill="auto"/>
            <w:noWrap/>
            <w:vAlign w:val="bottom"/>
            <w:hideMark/>
          </w:tcPr>
          <w:p w14:paraId="13EBE38E" w14:textId="77777777" w:rsidR="00E44126" w:rsidRDefault="00E44126">
            <w:pPr>
              <w:jc w:val="center"/>
              <w:rPr>
                <w:rFonts w:ascii="Arial" w:hAnsi="Arial" w:cs="Arial"/>
                <w:b/>
                <w:bCs/>
                <w:color w:val="000000"/>
                <w:sz w:val="22"/>
                <w:szCs w:val="22"/>
              </w:rPr>
            </w:pPr>
            <w:r>
              <w:rPr>
                <w:rFonts w:ascii="Arial" w:hAnsi="Arial" w:cs="Arial"/>
                <w:b/>
                <w:bCs/>
                <w:color w:val="000000"/>
                <w:sz w:val="22"/>
                <w:szCs w:val="22"/>
              </w:rPr>
              <w:t>62</w:t>
            </w:r>
          </w:p>
        </w:tc>
        <w:tc>
          <w:tcPr>
            <w:tcW w:w="889" w:type="dxa"/>
            <w:tcBorders>
              <w:top w:val="nil"/>
              <w:left w:val="nil"/>
              <w:bottom w:val="single" w:sz="4" w:space="0" w:color="auto"/>
              <w:right w:val="single" w:sz="4" w:space="0" w:color="auto"/>
            </w:tcBorders>
            <w:shd w:val="clear" w:color="auto" w:fill="FFFF00"/>
            <w:noWrap/>
            <w:vAlign w:val="bottom"/>
            <w:hideMark/>
          </w:tcPr>
          <w:p w14:paraId="5B858145" w14:textId="77777777" w:rsidR="00E44126" w:rsidRDefault="00E44126">
            <w:pPr>
              <w:jc w:val="center"/>
              <w:rPr>
                <w:rFonts w:ascii="Arial" w:hAnsi="Arial" w:cs="Arial"/>
                <w:color w:val="000000"/>
                <w:sz w:val="22"/>
                <w:szCs w:val="22"/>
              </w:rPr>
            </w:pPr>
            <w:r>
              <w:rPr>
                <w:rFonts w:ascii="Arial" w:hAnsi="Arial" w:cs="Arial"/>
                <w:color w:val="000000"/>
                <w:sz w:val="22"/>
                <w:szCs w:val="22"/>
              </w:rPr>
              <w:t>12.7</w:t>
            </w:r>
          </w:p>
        </w:tc>
        <w:tc>
          <w:tcPr>
            <w:tcW w:w="828" w:type="dxa"/>
            <w:tcBorders>
              <w:top w:val="nil"/>
              <w:left w:val="nil"/>
              <w:bottom w:val="single" w:sz="4" w:space="0" w:color="auto"/>
              <w:right w:val="single" w:sz="4" w:space="0" w:color="auto"/>
            </w:tcBorders>
            <w:shd w:val="clear" w:color="auto" w:fill="00FF00"/>
            <w:noWrap/>
            <w:vAlign w:val="bottom"/>
            <w:hideMark/>
          </w:tcPr>
          <w:p w14:paraId="2BBD273C" w14:textId="77777777" w:rsidR="00E44126" w:rsidRDefault="00E44126">
            <w:pPr>
              <w:jc w:val="center"/>
              <w:rPr>
                <w:rFonts w:ascii="Arial" w:hAnsi="Arial" w:cs="Arial"/>
                <w:color w:val="000000"/>
                <w:sz w:val="22"/>
                <w:szCs w:val="22"/>
              </w:rPr>
            </w:pPr>
            <w:r>
              <w:rPr>
                <w:rFonts w:ascii="Arial" w:hAnsi="Arial" w:cs="Arial"/>
                <w:color w:val="000000"/>
                <w:sz w:val="22"/>
                <w:szCs w:val="22"/>
              </w:rPr>
              <w:t>14.2</w:t>
            </w:r>
          </w:p>
        </w:tc>
        <w:tc>
          <w:tcPr>
            <w:tcW w:w="889" w:type="dxa"/>
            <w:tcBorders>
              <w:top w:val="nil"/>
              <w:left w:val="nil"/>
              <w:bottom w:val="single" w:sz="4" w:space="0" w:color="auto"/>
              <w:right w:val="single" w:sz="4" w:space="0" w:color="auto"/>
            </w:tcBorders>
            <w:shd w:val="clear" w:color="auto" w:fill="FFFF00"/>
            <w:noWrap/>
            <w:vAlign w:val="bottom"/>
            <w:hideMark/>
          </w:tcPr>
          <w:p w14:paraId="1296E33E" w14:textId="77777777" w:rsidR="00E44126" w:rsidRDefault="00E44126">
            <w:pPr>
              <w:jc w:val="center"/>
              <w:rPr>
                <w:rFonts w:ascii="Arial" w:hAnsi="Arial" w:cs="Arial"/>
                <w:color w:val="000000"/>
                <w:sz w:val="22"/>
                <w:szCs w:val="22"/>
              </w:rPr>
            </w:pPr>
            <w:r>
              <w:rPr>
                <w:rFonts w:ascii="Arial" w:hAnsi="Arial" w:cs="Arial"/>
                <w:color w:val="000000"/>
                <w:sz w:val="22"/>
                <w:szCs w:val="22"/>
              </w:rPr>
              <w:t>6.9</w:t>
            </w:r>
          </w:p>
        </w:tc>
        <w:tc>
          <w:tcPr>
            <w:tcW w:w="645" w:type="dxa"/>
            <w:tcBorders>
              <w:top w:val="nil"/>
              <w:left w:val="nil"/>
              <w:bottom w:val="single" w:sz="4" w:space="0" w:color="auto"/>
              <w:right w:val="single" w:sz="4" w:space="0" w:color="auto"/>
            </w:tcBorders>
            <w:shd w:val="clear" w:color="auto" w:fill="00FF00"/>
            <w:noWrap/>
            <w:vAlign w:val="bottom"/>
            <w:hideMark/>
          </w:tcPr>
          <w:p w14:paraId="41988F13" w14:textId="77777777" w:rsidR="00E44126" w:rsidRDefault="00E44126">
            <w:pPr>
              <w:jc w:val="center"/>
              <w:rPr>
                <w:rFonts w:ascii="Arial" w:hAnsi="Arial" w:cs="Arial"/>
                <w:color w:val="000000"/>
                <w:sz w:val="22"/>
                <w:szCs w:val="22"/>
              </w:rPr>
            </w:pPr>
            <w:r>
              <w:rPr>
                <w:rFonts w:ascii="Arial" w:hAnsi="Arial" w:cs="Arial"/>
                <w:color w:val="000000"/>
                <w:sz w:val="22"/>
                <w:szCs w:val="22"/>
              </w:rPr>
              <w:t>7.8</w:t>
            </w:r>
          </w:p>
        </w:tc>
        <w:tc>
          <w:tcPr>
            <w:tcW w:w="889" w:type="dxa"/>
            <w:tcBorders>
              <w:top w:val="nil"/>
              <w:left w:val="nil"/>
              <w:bottom w:val="single" w:sz="4" w:space="0" w:color="auto"/>
              <w:right w:val="single" w:sz="4" w:space="0" w:color="auto"/>
            </w:tcBorders>
            <w:shd w:val="clear" w:color="auto" w:fill="FFFF00"/>
            <w:noWrap/>
            <w:vAlign w:val="bottom"/>
            <w:hideMark/>
          </w:tcPr>
          <w:p w14:paraId="14B5A5AB" w14:textId="77777777" w:rsidR="00E44126" w:rsidRDefault="00E44126">
            <w:pPr>
              <w:jc w:val="center"/>
              <w:rPr>
                <w:rFonts w:ascii="Arial" w:hAnsi="Arial" w:cs="Arial"/>
                <w:color w:val="000000"/>
                <w:sz w:val="22"/>
                <w:szCs w:val="22"/>
              </w:rPr>
            </w:pPr>
            <w:r>
              <w:rPr>
                <w:rFonts w:ascii="Arial" w:hAnsi="Arial" w:cs="Arial"/>
                <w:color w:val="000000"/>
                <w:sz w:val="22"/>
                <w:szCs w:val="22"/>
              </w:rPr>
              <w:t>3.9</w:t>
            </w:r>
          </w:p>
        </w:tc>
        <w:tc>
          <w:tcPr>
            <w:tcW w:w="645" w:type="dxa"/>
            <w:tcBorders>
              <w:top w:val="nil"/>
              <w:left w:val="nil"/>
              <w:bottom w:val="single" w:sz="4" w:space="0" w:color="auto"/>
              <w:right w:val="single" w:sz="4" w:space="0" w:color="auto"/>
            </w:tcBorders>
            <w:shd w:val="clear" w:color="auto" w:fill="00FF00"/>
            <w:noWrap/>
            <w:vAlign w:val="bottom"/>
            <w:hideMark/>
          </w:tcPr>
          <w:p w14:paraId="17A15BD4" w14:textId="77777777" w:rsidR="00E44126" w:rsidRDefault="00E44126">
            <w:pPr>
              <w:jc w:val="center"/>
              <w:rPr>
                <w:rFonts w:ascii="Arial" w:hAnsi="Arial" w:cs="Arial"/>
                <w:color w:val="000000"/>
                <w:sz w:val="22"/>
                <w:szCs w:val="22"/>
              </w:rPr>
            </w:pPr>
            <w:r>
              <w:rPr>
                <w:rFonts w:ascii="Arial" w:hAnsi="Arial" w:cs="Arial"/>
                <w:color w:val="000000"/>
                <w:sz w:val="22"/>
                <w:szCs w:val="22"/>
              </w:rPr>
              <w:t>4.6</w:t>
            </w:r>
          </w:p>
        </w:tc>
        <w:tc>
          <w:tcPr>
            <w:tcW w:w="889" w:type="dxa"/>
            <w:tcBorders>
              <w:top w:val="nil"/>
              <w:left w:val="nil"/>
              <w:bottom w:val="single" w:sz="4" w:space="0" w:color="auto"/>
              <w:right w:val="single" w:sz="4" w:space="0" w:color="auto"/>
            </w:tcBorders>
            <w:shd w:val="clear" w:color="auto" w:fill="FFFF00"/>
            <w:noWrap/>
            <w:vAlign w:val="bottom"/>
            <w:hideMark/>
          </w:tcPr>
          <w:p w14:paraId="244C8B2A" w14:textId="77777777" w:rsidR="00E44126" w:rsidRDefault="00E44126">
            <w:pPr>
              <w:jc w:val="center"/>
              <w:rPr>
                <w:rFonts w:ascii="Arial" w:hAnsi="Arial" w:cs="Arial"/>
                <w:color w:val="000000"/>
                <w:sz w:val="22"/>
                <w:szCs w:val="22"/>
              </w:rPr>
            </w:pPr>
            <w:r>
              <w:rPr>
                <w:rFonts w:ascii="Arial" w:hAnsi="Arial" w:cs="Arial"/>
                <w:color w:val="000000"/>
                <w:sz w:val="22"/>
                <w:szCs w:val="22"/>
              </w:rPr>
              <w:t>2.8</w:t>
            </w:r>
          </w:p>
        </w:tc>
        <w:tc>
          <w:tcPr>
            <w:tcW w:w="644" w:type="dxa"/>
            <w:tcBorders>
              <w:top w:val="nil"/>
              <w:left w:val="nil"/>
              <w:bottom w:val="single" w:sz="4" w:space="0" w:color="auto"/>
              <w:right w:val="single" w:sz="4" w:space="0" w:color="auto"/>
            </w:tcBorders>
            <w:shd w:val="clear" w:color="auto" w:fill="auto"/>
            <w:noWrap/>
            <w:vAlign w:val="bottom"/>
            <w:hideMark/>
          </w:tcPr>
          <w:p w14:paraId="2783981C" w14:textId="77777777" w:rsidR="00E44126" w:rsidRDefault="00E44126">
            <w:pPr>
              <w:jc w:val="center"/>
              <w:rPr>
                <w:rFonts w:ascii="Arial" w:hAnsi="Arial" w:cs="Arial"/>
                <w:color w:val="000000"/>
                <w:sz w:val="22"/>
                <w:szCs w:val="22"/>
              </w:rPr>
            </w:pPr>
            <w:r>
              <w:rPr>
                <w:rFonts w:ascii="Arial" w:hAnsi="Arial" w:cs="Arial"/>
                <w:color w:val="000000"/>
                <w:sz w:val="22"/>
                <w:szCs w:val="22"/>
              </w:rPr>
              <w:t>0.4</w:t>
            </w:r>
          </w:p>
        </w:tc>
        <w:tc>
          <w:tcPr>
            <w:tcW w:w="889" w:type="dxa"/>
            <w:tcBorders>
              <w:top w:val="nil"/>
              <w:left w:val="nil"/>
              <w:bottom w:val="single" w:sz="4" w:space="0" w:color="auto"/>
              <w:right w:val="single" w:sz="4" w:space="0" w:color="auto"/>
            </w:tcBorders>
            <w:shd w:val="clear" w:color="auto" w:fill="00FF00"/>
            <w:noWrap/>
            <w:vAlign w:val="bottom"/>
            <w:hideMark/>
          </w:tcPr>
          <w:p w14:paraId="7E6F3971" w14:textId="77777777" w:rsidR="00E44126" w:rsidRDefault="00E44126">
            <w:pPr>
              <w:jc w:val="center"/>
              <w:rPr>
                <w:rFonts w:ascii="Arial" w:hAnsi="Arial" w:cs="Arial"/>
                <w:color w:val="000000"/>
                <w:sz w:val="22"/>
                <w:szCs w:val="22"/>
              </w:rPr>
            </w:pPr>
            <w:r>
              <w:rPr>
                <w:rFonts w:ascii="Arial" w:hAnsi="Arial" w:cs="Arial"/>
                <w:color w:val="000000"/>
                <w:sz w:val="22"/>
                <w:szCs w:val="22"/>
              </w:rPr>
              <w:t>2.7</w:t>
            </w:r>
          </w:p>
        </w:tc>
        <w:tc>
          <w:tcPr>
            <w:tcW w:w="889" w:type="dxa"/>
            <w:tcBorders>
              <w:top w:val="nil"/>
              <w:left w:val="nil"/>
              <w:bottom w:val="single" w:sz="4" w:space="0" w:color="auto"/>
              <w:right w:val="single" w:sz="4" w:space="0" w:color="auto"/>
            </w:tcBorders>
            <w:shd w:val="clear" w:color="auto" w:fill="auto"/>
            <w:noWrap/>
            <w:vAlign w:val="bottom"/>
            <w:hideMark/>
          </w:tcPr>
          <w:p w14:paraId="0BFBAB00" w14:textId="77777777" w:rsidR="00E44126" w:rsidRDefault="00E44126">
            <w:pPr>
              <w:jc w:val="center"/>
              <w:rPr>
                <w:rFonts w:ascii="Arial" w:hAnsi="Arial" w:cs="Arial"/>
                <w:color w:val="000000"/>
                <w:sz w:val="22"/>
                <w:szCs w:val="22"/>
              </w:rPr>
            </w:pPr>
            <w:r>
              <w:rPr>
                <w:rFonts w:ascii="Arial" w:hAnsi="Arial" w:cs="Arial"/>
                <w:color w:val="000000"/>
                <w:sz w:val="22"/>
                <w:szCs w:val="22"/>
              </w:rPr>
              <w:t>0.7</w:t>
            </w:r>
          </w:p>
        </w:tc>
        <w:tc>
          <w:tcPr>
            <w:tcW w:w="889" w:type="dxa"/>
            <w:tcBorders>
              <w:top w:val="nil"/>
              <w:left w:val="nil"/>
              <w:bottom w:val="single" w:sz="4" w:space="0" w:color="auto"/>
              <w:right w:val="single" w:sz="4" w:space="0" w:color="auto"/>
            </w:tcBorders>
            <w:shd w:val="clear" w:color="auto" w:fill="auto"/>
            <w:noWrap/>
            <w:vAlign w:val="bottom"/>
            <w:hideMark/>
          </w:tcPr>
          <w:p w14:paraId="50DBD7B8" w14:textId="77777777" w:rsidR="00E44126" w:rsidRDefault="00E44126">
            <w:pPr>
              <w:jc w:val="center"/>
              <w:rPr>
                <w:rFonts w:ascii="Arial" w:hAnsi="Arial" w:cs="Arial"/>
                <w:color w:val="000000"/>
                <w:sz w:val="22"/>
                <w:szCs w:val="22"/>
              </w:rPr>
            </w:pPr>
            <w:r>
              <w:rPr>
                <w:rFonts w:ascii="Arial" w:hAnsi="Arial" w:cs="Arial"/>
                <w:color w:val="000000"/>
                <w:sz w:val="22"/>
                <w:szCs w:val="22"/>
              </w:rPr>
              <w:t>0.4</w:t>
            </w:r>
          </w:p>
        </w:tc>
      </w:tr>
      <w:tr w:rsidR="00912C8F" w14:paraId="5764A9B7" w14:textId="77777777" w:rsidTr="00D566D8">
        <w:trPr>
          <w:trHeight w:val="300"/>
          <w:jc w:val="center"/>
        </w:trPr>
        <w:tc>
          <w:tcPr>
            <w:tcW w:w="1123" w:type="dxa"/>
            <w:tcBorders>
              <w:top w:val="nil"/>
              <w:left w:val="single" w:sz="4" w:space="0" w:color="auto"/>
              <w:bottom w:val="single" w:sz="4" w:space="0" w:color="auto"/>
              <w:right w:val="single" w:sz="4" w:space="0" w:color="auto"/>
            </w:tcBorders>
            <w:shd w:val="clear" w:color="auto" w:fill="auto"/>
            <w:noWrap/>
            <w:vAlign w:val="bottom"/>
            <w:hideMark/>
          </w:tcPr>
          <w:p w14:paraId="2F17D503" w14:textId="77777777" w:rsidR="00E44126" w:rsidRDefault="00E44126">
            <w:pPr>
              <w:jc w:val="center"/>
              <w:rPr>
                <w:rFonts w:ascii="Arial" w:hAnsi="Arial" w:cs="Arial"/>
                <w:b/>
                <w:bCs/>
                <w:color w:val="000000"/>
                <w:sz w:val="22"/>
                <w:szCs w:val="22"/>
              </w:rPr>
            </w:pPr>
            <w:r>
              <w:rPr>
                <w:rFonts w:ascii="Arial" w:hAnsi="Arial" w:cs="Arial"/>
                <w:b/>
                <w:bCs/>
                <w:color w:val="000000"/>
                <w:sz w:val="22"/>
                <w:szCs w:val="22"/>
              </w:rPr>
              <w:t>15</w:t>
            </w:r>
          </w:p>
        </w:tc>
        <w:tc>
          <w:tcPr>
            <w:tcW w:w="1737" w:type="dxa"/>
            <w:tcBorders>
              <w:top w:val="nil"/>
              <w:left w:val="nil"/>
              <w:bottom w:val="single" w:sz="4" w:space="0" w:color="auto"/>
              <w:right w:val="single" w:sz="4" w:space="0" w:color="auto"/>
            </w:tcBorders>
            <w:shd w:val="clear" w:color="auto" w:fill="auto"/>
            <w:noWrap/>
            <w:vAlign w:val="center"/>
            <w:hideMark/>
          </w:tcPr>
          <w:p w14:paraId="4053962D" w14:textId="77777777" w:rsidR="00E44126" w:rsidRDefault="00E44126">
            <w:pPr>
              <w:jc w:val="center"/>
              <w:rPr>
                <w:rFonts w:ascii="Arial" w:hAnsi="Arial" w:cs="Arial"/>
                <w:b/>
                <w:bCs/>
                <w:color w:val="000000"/>
                <w:sz w:val="22"/>
                <w:szCs w:val="22"/>
              </w:rPr>
            </w:pPr>
            <w:r>
              <w:rPr>
                <w:rFonts w:ascii="Arial" w:hAnsi="Arial" w:cs="Arial"/>
                <w:b/>
                <w:bCs/>
                <w:color w:val="000000"/>
                <w:sz w:val="22"/>
                <w:szCs w:val="22"/>
              </w:rPr>
              <w:t>266</w:t>
            </w:r>
          </w:p>
        </w:tc>
        <w:tc>
          <w:tcPr>
            <w:tcW w:w="889" w:type="dxa"/>
            <w:tcBorders>
              <w:top w:val="nil"/>
              <w:left w:val="nil"/>
              <w:bottom w:val="single" w:sz="4" w:space="0" w:color="auto"/>
              <w:right w:val="single" w:sz="4" w:space="0" w:color="auto"/>
            </w:tcBorders>
            <w:shd w:val="clear" w:color="auto" w:fill="FFFF00"/>
            <w:noWrap/>
            <w:vAlign w:val="bottom"/>
            <w:hideMark/>
          </w:tcPr>
          <w:p w14:paraId="61B51E21" w14:textId="77777777" w:rsidR="00E44126" w:rsidRDefault="00E44126">
            <w:pPr>
              <w:jc w:val="center"/>
              <w:rPr>
                <w:rFonts w:ascii="Arial" w:hAnsi="Arial" w:cs="Arial"/>
                <w:color w:val="000000"/>
                <w:sz w:val="22"/>
                <w:szCs w:val="22"/>
              </w:rPr>
            </w:pPr>
            <w:r>
              <w:rPr>
                <w:rFonts w:ascii="Arial" w:hAnsi="Arial" w:cs="Arial"/>
                <w:color w:val="000000"/>
                <w:sz w:val="22"/>
                <w:szCs w:val="22"/>
              </w:rPr>
              <w:t>5.6</w:t>
            </w:r>
          </w:p>
        </w:tc>
        <w:tc>
          <w:tcPr>
            <w:tcW w:w="828" w:type="dxa"/>
            <w:tcBorders>
              <w:top w:val="nil"/>
              <w:left w:val="nil"/>
              <w:bottom w:val="single" w:sz="4" w:space="0" w:color="auto"/>
              <w:right w:val="single" w:sz="4" w:space="0" w:color="auto"/>
            </w:tcBorders>
            <w:shd w:val="clear" w:color="auto" w:fill="00FF00"/>
            <w:noWrap/>
            <w:vAlign w:val="bottom"/>
            <w:hideMark/>
          </w:tcPr>
          <w:p w14:paraId="7C51B366" w14:textId="77777777" w:rsidR="00E44126" w:rsidRDefault="00E44126">
            <w:pPr>
              <w:jc w:val="center"/>
              <w:rPr>
                <w:rFonts w:ascii="Arial" w:hAnsi="Arial" w:cs="Arial"/>
                <w:color w:val="000000"/>
                <w:sz w:val="22"/>
                <w:szCs w:val="22"/>
              </w:rPr>
            </w:pPr>
            <w:r>
              <w:rPr>
                <w:rFonts w:ascii="Arial" w:hAnsi="Arial" w:cs="Arial"/>
                <w:color w:val="000000"/>
                <w:sz w:val="22"/>
                <w:szCs w:val="22"/>
              </w:rPr>
              <w:t>6.6</w:t>
            </w:r>
          </w:p>
        </w:tc>
        <w:tc>
          <w:tcPr>
            <w:tcW w:w="889" w:type="dxa"/>
            <w:tcBorders>
              <w:top w:val="nil"/>
              <w:left w:val="nil"/>
              <w:bottom w:val="single" w:sz="4" w:space="0" w:color="auto"/>
              <w:right w:val="single" w:sz="4" w:space="0" w:color="auto"/>
            </w:tcBorders>
            <w:shd w:val="clear" w:color="auto" w:fill="FFFF00"/>
            <w:noWrap/>
            <w:vAlign w:val="bottom"/>
            <w:hideMark/>
          </w:tcPr>
          <w:p w14:paraId="655C40F8" w14:textId="77777777" w:rsidR="00E44126" w:rsidRDefault="00E44126">
            <w:pPr>
              <w:jc w:val="center"/>
              <w:rPr>
                <w:rFonts w:ascii="Arial" w:hAnsi="Arial" w:cs="Arial"/>
                <w:color w:val="000000"/>
                <w:sz w:val="22"/>
                <w:szCs w:val="22"/>
              </w:rPr>
            </w:pPr>
            <w:r>
              <w:rPr>
                <w:rFonts w:ascii="Arial" w:hAnsi="Arial" w:cs="Arial"/>
                <w:color w:val="000000"/>
                <w:sz w:val="22"/>
                <w:szCs w:val="22"/>
              </w:rPr>
              <w:t>2.2</w:t>
            </w:r>
          </w:p>
        </w:tc>
        <w:tc>
          <w:tcPr>
            <w:tcW w:w="645" w:type="dxa"/>
            <w:tcBorders>
              <w:top w:val="nil"/>
              <w:left w:val="nil"/>
              <w:bottom w:val="single" w:sz="4" w:space="0" w:color="auto"/>
              <w:right w:val="single" w:sz="4" w:space="0" w:color="auto"/>
            </w:tcBorders>
            <w:shd w:val="clear" w:color="auto" w:fill="auto"/>
            <w:noWrap/>
            <w:vAlign w:val="bottom"/>
            <w:hideMark/>
          </w:tcPr>
          <w:p w14:paraId="1F35601C" w14:textId="77777777" w:rsidR="00E44126" w:rsidRDefault="00E44126">
            <w:pPr>
              <w:jc w:val="center"/>
              <w:rPr>
                <w:rFonts w:ascii="Arial" w:hAnsi="Arial" w:cs="Arial"/>
                <w:color w:val="000000"/>
                <w:sz w:val="22"/>
                <w:szCs w:val="22"/>
              </w:rPr>
            </w:pPr>
            <w:r>
              <w:rPr>
                <w:rFonts w:ascii="Arial" w:hAnsi="Arial" w:cs="Arial"/>
                <w:color w:val="000000"/>
                <w:sz w:val="22"/>
                <w:szCs w:val="22"/>
              </w:rPr>
              <w:t>0.2</w:t>
            </w:r>
          </w:p>
        </w:tc>
        <w:tc>
          <w:tcPr>
            <w:tcW w:w="889" w:type="dxa"/>
            <w:tcBorders>
              <w:top w:val="nil"/>
              <w:left w:val="nil"/>
              <w:bottom w:val="single" w:sz="4" w:space="0" w:color="auto"/>
              <w:right w:val="single" w:sz="4" w:space="0" w:color="auto"/>
            </w:tcBorders>
            <w:shd w:val="clear" w:color="auto" w:fill="FFFF00"/>
            <w:noWrap/>
            <w:vAlign w:val="bottom"/>
            <w:hideMark/>
          </w:tcPr>
          <w:p w14:paraId="5DB4C8DE" w14:textId="77777777" w:rsidR="00E44126" w:rsidRDefault="00E44126">
            <w:pPr>
              <w:jc w:val="center"/>
              <w:rPr>
                <w:rFonts w:ascii="Arial" w:hAnsi="Arial" w:cs="Arial"/>
                <w:color w:val="000000"/>
                <w:sz w:val="22"/>
                <w:szCs w:val="22"/>
              </w:rPr>
            </w:pPr>
            <w:r>
              <w:rPr>
                <w:rFonts w:ascii="Arial" w:hAnsi="Arial" w:cs="Arial"/>
                <w:color w:val="000000"/>
                <w:sz w:val="22"/>
                <w:szCs w:val="22"/>
              </w:rPr>
              <w:t>1.6</w:t>
            </w:r>
          </w:p>
        </w:tc>
        <w:tc>
          <w:tcPr>
            <w:tcW w:w="645" w:type="dxa"/>
            <w:tcBorders>
              <w:top w:val="nil"/>
              <w:left w:val="nil"/>
              <w:bottom w:val="single" w:sz="4" w:space="0" w:color="auto"/>
              <w:right w:val="single" w:sz="4" w:space="0" w:color="auto"/>
            </w:tcBorders>
            <w:shd w:val="clear" w:color="auto" w:fill="auto"/>
            <w:noWrap/>
            <w:vAlign w:val="bottom"/>
            <w:hideMark/>
          </w:tcPr>
          <w:p w14:paraId="7B8ADD6A" w14:textId="77777777" w:rsidR="00E44126" w:rsidRDefault="00E44126">
            <w:pPr>
              <w:jc w:val="center"/>
              <w:rPr>
                <w:rFonts w:ascii="Arial" w:hAnsi="Arial" w:cs="Arial"/>
                <w:color w:val="000000"/>
                <w:sz w:val="22"/>
                <w:szCs w:val="22"/>
              </w:rPr>
            </w:pPr>
            <w:r>
              <w:rPr>
                <w:rFonts w:ascii="Arial" w:hAnsi="Arial" w:cs="Arial"/>
                <w:color w:val="000000"/>
                <w:sz w:val="22"/>
                <w:szCs w:val="22"/>
              </w:rPr>
              <w:t>0.3</w:t>
            </w:r>
          </w:p>
        </w:tc>
        <w:tc>
          <w:tcPr>
            <w:tcW w:w="889" w:type="dxa"/>
            <w:tcBorders>
              <w:top w:val="nil"/>
              <w:left w:val="nil"/>
              <w:bottom w:val="single" w:sz="4" w:space="0" w:color="auto"/>
              <w:right w:val="single" w:sz="4" w:space="0" w:color="auto"/>
            </w:tcBorders>
            <w:shd w:val="clear" w:color="auto" w:fill="auto"/>
            <w:noWrap/>
            <w:vAlign w:val="bottom"/>
            <w:hideMark/>
          </w:tcPr>
          <w:p w14:paraId="195D1383" w14:textId="77777777" w:rsidR="00E44126" w:rsidRDefault="00E44126">
            <w:pPr>
              <w:jc w:val="center"/>
              <w:rPr>
                <w:rFonts w:ascii="Arial" w:hAnsi="Arial" w:cs="Arial"/>
                <w:color w:val="000000"/>
                <w:sz w:val="22"/>
                <w:szCs w:val="22"/>
              </w:rPr>
            </w:pPr>
            <w:r>
              <w:rPr>
                <w:rFonts w:ascii="Arial" w:hAnsi="Arial" w:cs="Arial"/>
                <w:color w:val="000000"/>
                <w:sz w:val="22"/>
                <w:szCs w:val="22"/>
              </w:rPr>
              <w:t>0.2</w:t>
            </w:r>
          </w:p>
        </w:tc>
        <w:tc>
          <w:tcPr>
            <w:tcW w:w="644" w:type="dxa"/>
            <w:tcBorders>
              <w:top w:val="nil"/>
              <w:left w:val="nil"/>
              <w:bottom w:val="single" w:sz="4" w:space="0" w:color="auto"/>
              <w:right w:val="single" w:sz="4" w:space="0" w:color="auto"/>
            </w:tcBorders>
            <w:shd w:val="clear" w:color="auto" w:fill="auto"/>
            <w:noWrap/>
            <w:vAlign w:val="bottom"/>
            <w:hideMark/>
          </w:tcPr>
          <w:p w14:paraId="22C24090" w14:textId="77777777" w:rsidR="00E44126" w:rsidRDefault="00E44126">
            <w:pPr>
              <w:jc w:val="center"/>
              <w:rPr>
                <w:rFonts w:ascii="Arial" w:hAnsi="Arial" w:cs="Arial"/>
                <w:color w:val="000000"/>
                <w:sz w:val="22"/>
                <w:szCs w:val="22"/>
              </w:rPr>
            </w:pPr>
            <w:r>
              <w:rPr>
                <w:rFonts w:ascii="Arial" w:hAnsi="Arial" w:cs="Arial"/>
                <w:color w:val="000000"/>
                <w:sz w:val="22"/>
                <w:szCs w:val="22"/>
              </w:rPr>
              <w:t>0.0</w:t>
            </w:r>
          </w:p>
        </w:tc>
        <w:tc>
          <w:tcPr>
            <w:tcW w:w="889" w:type="dxa"/>
            <w:tcBorders>
              <w:top w:val="nil"/>
              <w:left w:val="nil"/>
              <w:bottom w:val="single" w:sz="4" w:space="0" w:color="auto"/>
              <w:right w:val="single" w:sz="4" w:space="0" w:color="auto"/>
            </w:tcBorders>
            <w:shd w:val="clear" w:color="auto" w:fill="auto"/>
            <w:noWrap/>
            <w:vAlign w:val="bottom"/>
            <w:hideMark/>
          </w:tcPr>
          <w:p w14:paraId="1133A217" w14:textId="77777777" w:rsidR="00E44126" w:rsidRDefault="00E44126">
            <w:pPr>
              <w:jc w:val="center"/>
              <w:rPr>
                <w:rFonts w:ascii="Arial" w:hAnsi="Arial" w:cs="Arial"/>
                <w:color w:val="000000"/>
                <w:sz w:val="22"/>
                <w:szCs w:val="22"/>
              </w:rPr>
            </w:pPr>
            <w:r>
              <w:rPr>
                <w:rFonts w:ascii="Arial" w:hAnsi="Arial" w:cs="Arial"/>
                <w:color w:val="000000"/>
                <w:sz w:val="22"/>
                <w:szCs w:val="22"/>
              </w:rPr>
              <w:t>0.2</w:t>
            </w:r>
          </w:p>
        </w:tc>
        <w:tc>
          <w:tcPr>
            <w:tcW w:w="889" w:type="dxa"/>
            <w:tcBorders>
              <w:top w:val="nil"/>
              <w:left w:val="nil"/>
              <w:bottom w:val="single" w:sz="4" w:space="0" w:color="auto"/>
              <w:right w:val="single" w:sz="4" w:space="0" w:color="auto"/>
            </w:tcBorders>
            <w:shd w:val="clear" w:color="auto" w:fill="auto"/>
            <w:noWrap/>
            <w:vAlign w:val="bottom"/>
            <w:hideMark/>
          </w:tcPr>
          <w:p w14:paraId="04DE14AA" w14:textId="77777777" w:rsidR="00E44126" w:rsidRDefault="00E44126">
            <w:pPr>
              <w:jc w:val="center"/>
              <w:rPr>
                <w:rFonts w:ascii="Arial" w:hAnsi="Arial" w:cs="Arial"/>
                <w:color w:val="000000"/>
                <w:sz w:val="22"/>
                <w:szCs w:val="22"/>
              </w:rPr>
            </w:pPr>
            <w:r>
              <w:rPr>
                <w:rFonts w:ascii="Arial" w:hAnsi="Arial" w:cs="Arial"/>
                <w:color w:val="000000"/>
                <w:sz w:val="22"/>
                <w:szCs w:val="22"/>
              </w:rPr>
              <w:t>0.2</w:t>
            </w:r>
          </w:p>
        </w:tc>
        <w:tc>
          <w:tcPr>
            <w:tcW w:w="889" w:type="dxa"/>
            <w:tcBorders>
              <w:top w:val="nil"/>
              <w:left w:val="nil"/>
              <w:bottom w:val="single" w:sz="4" w:space="0" w:color="auto"/>
              <w:right w:val="single" w:sz="4" w:space="0" w:color="auto"/>
            </w:tcBorders>
            <w:shd w:val="clear" w:color="auto" w:fill="auto"/>
            <w:noWrap/>
            <w:vAlign w:val="bottom"/>
            <w:hideMark/>
          </w:tcPr>
          <w:p w14:paraId="56CB7C19" w14:textId="77777777" w:rsidR="00E44126" w:rsidRDefault="00E44126">
            <w:pPr>
              <w:jc w:val="center"/>
              <w:rPr>
                <w:rFonts w:ascii="Arial" w:hAnsi="Arial" w:cs="Arial"/>
                <w:color w:val="000000"/>
                <w:sz w:val="22"/>
                <w:szCs w:val="22"/>
              </w:rPr>
            </w:pPr>
            <w:r>
              <w:rPr>
                <w:rFonts w:ascii="Arial" w:hAnsi="Arial" w:cs="Arial"/>
                <w:color w:val="000000"/>
                <w:sz w:val="22"/>
                <w:szCs w:val="22"/>
              </w:rPr>
              <w:t>0.1</w:t>
            </w:r>
          </w:p>
        </w:tc>
      </w:tr>
      <w:tr w:rsidR="00E44126" w14:paraId="6E3D9507" w14:textId="77777777" w:rsidTr="00912C8F">
        <w:trPr>
          <w:trHeight w:val="300"/>
          <w:jc w:val="center"/>
        </w:trPr>
        <w:tc>
          <w:tcPr>
            <w:tcW w:w="1123" w:type="dxa"/>
            <w:tcBorders>
              <w:top w:val="nil"/>
              <w:left w:val="single" w:sz="4" w:space="0" w:color="auto"/>
              <w:bottom w:val="single" w:sz="4" w:space="0" w:color="auto"/>
              <w:right w:val="single" w:sz="4" w:space="0" w:color="auto"/>
            </w:tcBorders>
            <w:shd w:val="clear" w:color="auto" w:fill="auto"/>
            <w:noWrap/>
            <w:vAlign w:val="bottom"/>
            <w:hideMark/>
          </w:tcPr>
          <w:p w14:paraId="4BCFBB21" w14:textId="77777777" w:rsidR="00E44126" w:rsidRDefault="00E44126">
            <w:pPr>
              <w:jc w:val="center"/>
              <w:rPr>
                <w:rFonts w:ascii="Arial" w:hAnsi="Arial" w:cs="Arial"/>
                <w:b/>
                <w:bCs/>
                <w:color w:val="000000"/>
                <w:sz w:val="22"/>
                <w:szCs w:val="22"/>
              </w:rPr>
            </w:pPr>
            <w:r>
              <w:rPr>
                <w:rFonts w:ascii="Arial" w:hAnsi="Arial" w:cs="Arial"/>
                <w:b/>
                <w:bCs/>
                <w:color w:val="000000"/>
                <w:sz w:val="22"/>
                <w:szCs w:val="22"/>
              </w:rPr>
              <w:t>10</w:t>
            </w:r>
          </w:p>
        </w:tc>
        <w:tc>
          <w:tcPr>
            <w:tcW w:w="1737" w:type="dxa"/>
            <w:tcBorders>
              <w:top w:val="nil"/>
              <w:left w:val="nil"/>
              <w:bottom w:val="single" w:sz="4" w:space="0" w:color="auto"/>
              <w:right w:val="single" w:sz="4" w:space="0" w:color="auto"/>
            </w:tcBorders>
            <w:shd w:val="clear" w:color="auto" w:fill="auto"/>
            <w:noWrap/>
            <w:vAlign w:val="bottom"/>
            <w:hideMark/>
          </w:tcPr>
          <w:p w14:paraId="7B4ABF2B" w14:textId="77777777" w:rsidR="00E44126" w:rsidRDefault="00E44126">
            <w:pPr>
              <w:jc w:val="center"/>
              <w:rPr>
                <w:rFonts w:ascii="Arial" w:hAnsi="Arial" w:cs="Arial"/>
                <w:b/>
                <w:bCs/>
                <w:color w:val="000000"/>
                <w:sz w:val="22"/>
                <w:szCs w:val="22"/>
              </w:rPr>
            </w:pPr>
            <w:r>
              <w:rPr>
                <w:rFonts w:ascii="Arial" w:hAnsi="Arial" w:cs="Arial"/>
                <w:b/>
                <w:bCs/>
                <w:color w:val="000000"/>
                <w:sz w:val="22"/>
                <w:szCs w:val="22"/>
              </w:rPr>
              <w:t>614</w:t>
            </w:r>
          </w:p>
        </w:tc>
        <w:tc>
          <w:tcPr>
            <w:tcW w:w="889" w:type="dxa"/>
            <w:tcBorders>
              <w:top w:val="nil"/>
              <w:left w:val="nil"/>
              <w:bottom w:val="single" w:sz="4" w:space="0" w:color="auto"/>
              <w:right w:val="single" w:sz="4" w:space="0" w:color="auto"/>
            </w:tcBorders>
            <w:shd w:val="clear" w:color="auto" w:fill="FFFF00"/>
            <w:noWrap/>
            <w:vAlign w:val="bottom"/>
            <w:hideMark/>
          </w:tcPr>
          <w:p w14:paraId="7D94E12F" w14:textId="77777777" w:rsidR="00E44126" w:rsidRDefault="00E44126">
            <w:pPr>
              <w:jc w:val="center"/>
              <w:rPr>
                <w:rFonts w:ascii="Arial" w:hAnsi="Arial" w:cs="Arial"/>
                <w:color w:val="000000"/>
                <w:sz w:val="22"/>
                <w:szCs w:val="22"/>
              </w:rPr>
            </w:pPr>
            <w:r>
              <w:rPr>
                <w:rFonts w:ascii="Arial" w:hAnsi="Arial" w:cs="Arial"/>
                <w:color w:val="000000"/>
                <w:sz w:val="22"/>
                <w:szCs w:val="22"/>
              </w:rPr>
              <w:t>3.1</w:t>
            </w:r>
          </w:p>
        </w:tc>
        <w:tc>
          <w:tcPr>
            <w:tcW w:w="828" w:type="dxa"/>
            <w:tcBorders>
              <w:top w:val="nil"/>
              <w:left w:val="nil"/>
              <w:bottom w:val="single" w:sz="4" w:space="0" w:color="auto"/>
              <w:right w:val="single" w:sz="4" w:space="0" w:color="auto"/>
            </w:tcBorders>
            <w:shd w:val="clear" w:color="auto" w:fill="auto"/>
            <w:noWrap/>
            <w:vAlign w:val="bottom"/>
            <w:hideMark/>
          </w:tcPr>
          <w:p w14:paraId="538FBEFC" w14:textId="77777777" w:rsidR="00E44126" w:rsidRDefault="00E44126">
            <w:pPr>
              <w:jc w:val="center"/>
              <w:rPr>
                <w:rFonts w:ascii="Arial" w:hAnsi="Arial" w:cs="Arial"/>
                <w:color w:val="000000"/>
                <w:sz w:val="22"/>
                <w:szCs w:val="22"/>
              </w:rPr>
            </w:pPr>
            <w:r>
              <w:rPr>
                <w:rFonts w:ascii="Arial" w:hAnsi="Arial" w:cs="Arial"/>
                <w:color w:val="000000"/>
                <w:sz w:val="22"/>
                <w:szCs w:val="22"/>
              </w:rPr>
              <w:t>1.3</w:t>
            </w:r>
          </w:p>
        </w:tc>
        <w:tc>
          <w:tcPr>
            <w:tcW w:w="889" w:type="dxa"/>
            <w:tcBorders>
              <w:top w:val="nil"/>
              <w:left w:val="nil"/>
              <w:bottom w:val="single" w:sz="4" w:space="0" w:color="auto"/>
              <w:right w:val="single" w:sz="4" w:space="0" w:color="auto"/>
            </w:tcBorders>
            <w:shd w:val="clear" w:color="auto" w:fill="auto"/>
            <w:noWrap/>
            <w:vAlign w:val="bottom"/>
            <w:hideMark/>
          </w:tcPr>
          <w:p w14:paraId="4C9EAD93" w14:textId="77777777" w:rsidR="00E44126" w:rsidRDefault="00E44126">
            <w:pPr>
              <w:jc w:val="center"/>
              <w:rPr>
                <w:rFonts w:ascii="Arial" w:hAnsi="Arial" w:cs="Arial"/>
                <w:color w:val="000000"/>
                <w:sz w:val="22"/>
                <w:szCs w:val="22"/>
              </w:rPr>
            </w:pPr>
            <w:r>
              <w:rPr>
                <w:rFonts w:ascii="Arial" w:hAnsi="Arial" w:cs="Arial"/>
                <w:color w:val="000000"/>
                <w:sz w:val="22"/>
                <w:szCs w:val="22"/>
              </w:rPr>
              <w:t>0.5</w:t>
            </w:r>
          </w:p>
        </w:tc>
        <w:tc>
          <w:tcPr>
            <w:tcW w:w="645" w:type="dxa"/>
            <w:tcBorders>
              <w:top w:val="nil"/>
              <w:left w:val="nil"/>
              <w:bottom w:val="single" w:sz="4" w:space="0" w:color="auto"/>
              <w:right w:val="single" w:sz="4" w:space="0" w:color="auto"/>
            </w:tcBorders>
            <w:shd w:val="clear" w:color="auto" w:fill="auto"/>
            <w:noWrap/>
            <w:vAlign w:val="bottom"/>
            <w:hideMark/>
          </w:tcPr>
          <w:p w14:paraId="7E75CD0B" w14:textId="77777777" w:rsidR="00E44126" w:rsidRDefault="00E44126">
            <w:pPr>
              <w:jc w:val="center"/>
              <w:rPr>
                <w:rFonts w:ascii="Arial" w:hAnsi="Arial" w:cs="Arial"/>
                <w:color w:val="000000"/>
                <w:sz w:val="22"/>
                <w:szCs w:val="22"/>
              </w:rPr>
            </w:pPr>
            <w:r>
              <w:rPr>
                <w:rFonts w:ascii="Arial" w:hAnsi="Arial" w:cs="Arial"/>
                <w:color w:val="000000"/>
                <w:sz w:val="22"/>
                <w:szCs w:val="22"/>
              </w:rPr>
              <w:t>0.0</w:t>
            </w:r>
          </w:p>
        </w:tc>
        <w:tc>
          <w:tcPr>
            <w:tcW w:w="889" w:type="dxa"/>
            <w:tcBorders>
              <w:top w:val="nil"/>
              <w:left w:val="nil"/>
              <w:bottom w:val="single" w:sz="4" w:space="0" w:color="auto"/>
              <w:right w:val="single" w:sz="4" w:space="0" w:color="auto"/>
            </w:tcBorders>
            <w:shd w:val="clear" w:color="auto" w:fill="auto"/>
            <w:noWrap/>
            <w:vAlign w:val="bottom"/>
            <w:hideMark/>
          </w:tcPr>
          <w:p w14:paraId="08482DBD" w14:textId="77777777" w:rsidR="00E44126" w:rsidRDefault="00E44126">
            <w:pPr>
              <w:jc w:val="center"/>
              <w:rPr>
                <w:rFonts w:ascii="Arial" w:hAnsi="Arial" w:cs="Arial"/>
                <w:color w:val="000000"/>
                <w:sz w:val="22"/>
                <w:szCs w:val="22"/>
              </w:rPr>
            </w:pPr>
            <w:r>
              <w:rPr>
                <w:rFonts w:ascii="Arial" w:hAnsi="Arial" w:cs="Arial"/>
                <w:color w:val="000000"/>
                <w:sz w:val="22"/>
                <w:szCs w:val="22"/>
              </w:rPr>
              <w:t>0.6</w:t>
            </w:r>
          </w:p>
        </w:tc>
        <w:tc>
          <w:tcPr>
            <w:tcW w:w="645" w:type="dxa"/>
            <w:tcBorders>
              <w:top w:val="nil"/>
              <w:left w:val="nil"/>
              <w:bottom w:val="single" w:sz="4" w:space="0" w:color="auto"/>
              <w:right w:val="single" w:sz="4" w:space="0" w:color="auto"/>
            </w:tcBorders>
            <w:shd w:val="clear" w:color="auto" w:fill="auto"/>
            <w:noWrap/>
            <w:vAlign w:val="bottom"/>
            <w:hideMark/>
          </w:tcPr>
          <w:p w14:paraId="540F602F" w14:textId="77777777" w:rsidR="00E44126" w:rsidRDefault="00E44126">
            <w:pPr>
              <w:jc w:val="center"/>
              <w:rPr>
                <w:rFonts w:ascii="Arial" w:hAnsi="Arial" w:cs="Arial"/>
                <w:color w:val="000000"/>
                <w:sz w:val="22"/>
                <w:szCs w:val="22"/>
              </w:rPr>
            </w:pPr>
            <w:r>
              <w:rPr>
                <w:rFonts w:ascii="Arial" w:hAnsi="Arial" w:cs="Arial"/>
                <w:color w:val="000000"/>
                <w:sz w:val="22"/>
                <w:szCs w:val="22"/>
              </w:rPr>
              <w:t>0.1</w:t>
            </w:r>
          </w:p>
        </w:tc>
        <w:tc>
          <w:tcPr>
            <w:tcW w:w="889" w:type="dxa"/>
            <w:tcBorders>
              <w:top w:val="nil"/>
              <w:left w:val="nil"/>
              <w:bottom w:val="single" w:sz="4" w:space="0" w:color="auto"/>
              <w:right w:val="single" w:sz="4" w:space="0" w:color="auto"/>
            </w:tcBorders>
            <w:shd w:val="clear" w:color="auto" w:fill="auto"/>
            <w:noWrap/>
            <w:vAlign w:val="bottom"/>
            <w:hideMark/>
          </w:tcPr>
          <w:p w14:paraId="6CE9D193" w14:textId="77777777" w:rsidR="00E44126" w:rsidRDefault="00E44126">
            <w:pPr>
              <w:jc w:val="center"/>
              <w:rPr>
                <w:rFonts w:ascii="Arial" w:hAnsi="Arial" w:cs="Arial"/>
                <w:color w:val="000000"/>
                <w:sz w:val="22"/>
                <w:szCs w:val="22"/>
              </w:rPr>
            </w:pPr>
            <w:r>
              <w:rPr>
                <w:rFonts w:ascii="Arial" w:hAnsi="Arial" w:cs="Arial"/>
                <w:color w:val="000000"/>
                <w:sz w:val="22"/>
                <w:szCs w:val="22"/>
              </w:rPr>
              <w:t>0.1</w:t>
            </w:r>
          </w:p>
        </w:tc>
        <w:tc>
          <w:tcPr>
            <w:tcW w:w="644" w:type="dxa"/>
            <w:tcBorders>
              <w:top w:val="nil"/>
              <w:left w:val="nil"/>
              <w:bottom w:val="single" w:sz="4" w:space="0" w:color="auto"/>
              <w:right w:val="single" w:sz="4" w:space="0" w:color="auto"/>
            </w:tcBorders>
            <w:shd w:val="clear" w:color="auto" w:fill="auto"/>
            <w:noWrap/>
            <w:vAlign w:val="bottom"/>
            <w:hideMark/>
          </w:tcPr>
          <w:p w14:paraId="6119E0D2" w14:textId="77777777" w:rsidR="00E44126" w:rsidRDefault="00E44126">
            <w:pPr>
              <w:jc w:val="center"/>
              <w:rPr>
                <w:rFonts w:ascii="Arial" w:hAnsi="Arial" w:cs="Arial"/>
                <w:color w:val="000000"/>
                <w:sz w:val="22"/>
                <w:szCs w:val="22"/>
              </w:rPr>
            </w:pPr>
            <w:r>
              <w:rPr>
                <w:rFonts w:ascii="Arial" w:hAnsi="Arial" w:cs="Arial"/>
                <w:color w:val="000000"/>
                <w:sz w:val="22"/>
                <w:szCs w:val="22"/>
              </w:rPr>
              <w:t>0.0</w:t>
            </w:r>
          </w:p>
        </w:tc>
        <w:tc>
          <w:tcPr>
            <w:tcW w:w="889" w:type="dxa"/>
            <w:tcBorders>
              <w:top w:val="nil"/>
              <w:left w:val="nil"/>
              <w:bottom w:val="single" w:sz="4" w:space="0" w:color="auto"/>
              <w:right w:val="single" w:sz="4" w:space="0" w:color="auto"/>
            </w:tcBorders>
            <w:shd w:val="clear" w:color="auto" w:fill="auto"/>
            <w:noWrap/>
            <w:vAlign w:val="bottom"/>
            <w:hideMark/>
          </w:tcPr>
          <w:p w14:paraId="38D2D233" w14:textId="77777777" w:rsidR="00E44126" w:rsidRDefault="00E44126">
            <w:pPr>
              <w:jc w:val="center"/>
              <w:rPr>
                <w:rFonts w:ascii="Arial" w:hAnsi="Arial" w:cs="Arial"/>
                <w:color w:val="000000"/>
                <w:sz w:val="22"/>
                <w:szCs w:val="22"/>
              </w:rPr>
            </w:pPr>
            <w:r>
              <w:rPr>
                <w:rFonts w:ascii="Arial" w:hAnsi="Arial" w:cs="Arial"/>
                <w:color w:val="000000"/>
                <w:sz w:val="22"/>
                <w:szCs w:val="22"/>
              </w:rPr>
              <w:t>0.1</w:t>
            </w:r>
          </w:p>
        </w:tc>
        <w:tc>
          <w:tcPr>
            <w:tcW w:w="889" w:type="dxa"/>
            <w:tcBorders>
              <w:top w:val="nil"/>
              <w:left w:val="nil"/>
              <w:bottom w:val="single" w:sz="4" w:space="0" w:color="auto"/>
              <w:right w:val="single" w:sz="4" w:space="0" w:color="auto"/>
            </w:tcBorders>
            <w:shd w:val="clear" w:color="auto" w:fill="auto"/>
            <w:noWrap/>
            <w:vAlign w:val="bottom"/>
            <w:hideMark/>
          </w:tcPr>
          <w:p w14:paraId="0AD6B650" w14:textId="77777777" w:rsidR="00E44126" w:rsidRDefault="00E44126">
            <w:pPr>
              <w:jc w:val="center"/>
              <w:rPr>
                <w:rFonts w:ascii="Arial" w:hAnsi="Arial" w:cs="Arial"/>
                <w:color w:val="000000"/>
                <w:sz w:val="22"/>
                <w:szCs w:val="22"/>
              </w:rPr>
            </w:pPr>
            <w:r>
              <w:rPr>
                <w:rFonts w:ascii="Arial" w:hAnsi="Arial" w:cs="Arial"/>
                <w:color w:val="000000"/>
                <w:sz w:val="22"/>
                <w:szCs w:val="22"/>
              </w:rPr>
              <w:t>0.1</w:t>
            </w:r>
          </w:p>
        </w:tc>
        <w:tc>
          <w:tcPr>
            <w:tcW w:w="889" w:type="dxa"/>
            <w:tcBorders>
              <w:top w:val="nil"/>
              <w:left w:val="nil"/>
              <w:bottom w:val="single" w:sz="4" w:space="0" w:color="auto"/>
              <w:right w:val="single" w:sz="4" w:space="0" w:color="auto"/>
            </w:tcBorders>
            <w:shd w:val="clear" w:color="auto" w:fill="auto"/>
            <w:noWrap/>
            <w:vAlign w:val="bottom"/>
            <w:hideMark/>
          </w:tcPr>
          <w:p w14:paraId="6A1CCEFC" w14:textId="77777777" w:rsidR="00E44126" w:rsidRDefault="00E44126">
            <w:pPr>
              <w:jc w:val="center"/>
              <w:rPr>
                <w:rFonts w:ascii="Arial" w:hAnsi="Arial" w:cs="Arial"/>
                <w:color w:val="000000"/>
                <w:sz w:val="22"/>
                <w:szCs w:val="22"/>
              </w:rPr>
            </w:pPr>
            <w:r>
              <w:rPr>
                <w:rFonts w:ascii="Arial" w:hAnsi="Arial" w:cs="Arial"/>
                <w:color w:val="000000"/>
                <w:sz w:val="22"/>
                <w:szCs w:val="22"/>
              </w:rPr>
              <w:t>0.0</w:t>
            </w:r>
          </w:p>
        </w:tc>
      </w:tr>
      <w:tr w:rsidR="00E44126" w14:paraId="1C9AC978" w14:textId="77777777" w:rsidTr="00912C8F">
        <w:trPr>
          <w:trHeight w:val="300"/>
          <w:jc w:val="center"/>
        </w:trPr>
        <w:tc>
          <w:tcPr>
            <w:tcW w:w="1123" w:type="dxa"/>
            <w:tcBorders>
              <w:top w:val="nil"/>
              <w:left w:val="single" w:sz="4" w:space="0" w:color="auto"/>
              <w:bottom w:val="single" w:sz="4" w:space="0" w:color="auto"/>
              <w:right w:val="single" w:sz="4" w:space="0" w:color="auto"/>
            </w:tcBorders>
            <w:shd w:val="clear" w:color="auto" w:fill="auto"/>
            <w:noWrap/>
            <w:vAlign w:val="bottom"/>
            <w:hideMark/>
          </w:tcPr>
          <w:p w14:paraId="4B8B1492" w14:textId="77777777" w:rsidR="00E44126" w:rsidRDefault="00E44126">
            <w:pPr>
              <w:jc w:val="center"/>
              <w:rPr>
                <w:rFonts w:ascii="Arial" w:hAnsi="Arial" w:cs="Arial"/>
                <w:b/>
                <w:bCs/>
                <w:color w:val="000000"/>
                <w:sz w:val="22"/>
                <w:szCs w:val="22"/>
              </w:rPr>
            </w:pPr>
            <w:r>
              <w:rPr>
                <w:rFonts w:ascii="Arial" w:hAnsi="Arial" w:cs="Arial"/>
                <w:b/>
                <w:bCs/>
                <w:color w:val="000000"/>
                <w:sz w:val="22"/>
                <w:szCs w:val="22"/>
              </w:rPr>
              <w:t>7.5</w:t>
            </w:r>
          </w:p>
        </w:tc>
        <w:tc>
          <w:tcPr>
            <w:tcW w:w="1737" w:type="dxa"/>
            <w:tcBorders>
              <w:top w:val="nil"/>
              <w:left w:val="nil"/>
              <w:bottom w:val="single" w:sz="4" w:space="0" w:color="auto"/>
              <w:right w:val="single" w:sz="4" w:space="0" w:color="auto"/>
            </w:tcBorders>
            <w:shd w:val="clear" w:color="auto" w:fill="auto"/>
            <w:noWrap/>
            <w:vAlign w:val="bottom"/>
            <w:hideMark/>
          </w:tcPr>
          <w:p w14:paraId="31A0F597" w14:textId="77777777" w:rsidR="00E44126" w:rsidRDefault="00E44126">
            <w:pPr>
              <w:jc w:val="center"/>
              <w:rPr>
                <w:rFonts w:ascii="Arial" w:hAnsi="Arial" w:cs="Arial"/>
                <w:b/>
                <w:bCs/>
                <w:color w:val="000000"/>
                <w:sz w:val="22"/>
                <w:szCs w:val="22"/>
              </w:rPr>
            </w:pPr>
            <w:r>
              <w:rPr>
                <w:rFonts w:ascii="Arial" w:hAnsi="Arial" w:cs="Arial"/>
                <w:b/>
                <w:bCs/>
                <w:color w:val="000000"/>
                <w:sz w:val="22"/>
                <w:szCs w:val="22"/>
              </w:rPr>
              <w:t>1106</w:t>
            </w:r>
          </w:p>
        </w:tc>
        <w:tc>
          <w:tcPr>
            <w:tcW w:w="889" w:type="dxa"/>
            <w:tcBorders>
              <w:top w:val="nil"/>
              <w:left w:val="nil"/>
              <w:bottom w:val="single" w:sz="4" w:space="0" w:color="auto"/>
              <w:right w:val="single" w:sz="4" w:space="0" w:color="auto"/>
            </w:tcBorders>
            <w:shd w:val="clear" w:color="auto" w:fill="FFFF00"/>
            <w:noWrap/>
            <w:vAlign w:val="bottom"/>
            <w:hideMark/>
          </w:tcPr>
          <w:p w14:paraId="06FA5F73" w14:textId="77777777" w:rsidR="00E44126" w:rsidRDefault="00E44126">
            <w:pPr>
              <w:jc w:val="center"/>
              <w:rPr>
                <w:rFonts w:ascii="Arial" w:hAnsi="Arial" w:cs="Arial"/>
                <w:color w:val="000000"/>
                <w:sz w:val="22"/>
                <w:szCs w:val="22"/>
              </w:rPr>
            </w:pPr>
            <w:r>
              <w:rPr>
                <w:rFonts w:ascii="Arial" w:hAnsi="Arial" w:cs="Arial"/>
                <w:color w:val="000000"/>
                <w:sz w:val="22"/>
                <w:szCs w:val="22"/>
              </w:rPr>
              <w:t>1.9</w:t>
            </w:r>
          </w:p>
        </w:tc>
        <w:tc>
          <w:tcPr>
            <w:tcW w:w="828" w:type="dxa"/>
            <w:tcBorders>
              <w:top w:val="nil"/>
              <w:left w:val="nil"/>
              <w:bottom w:val="single" w:sz="4" w:space="0" w:color="auto"/>
              <w:right w:val="single" w:sz="4" w:space="0" w:color="auto"/>
            </w:tcBorders>
            <w:shd w:val="clear" w:color="auto" w:fill="auto"/>
            <w:noWrap/>
            <w:vAlign w:val="bottom"/>
            <w:hideMark/>
          </w:tcPr>
          <w:p w14:paraId="4E2C7E17" w14:textId="77777777" w:rsidR="00E44126" w:rsidRDefault="00E44126">
            <w:pPr>
              <w:jc w:val="center"/>
              <w:rPr>
                <w:rFonts w:ascii="Arial" w:hAnsi="Arial" w:cs="Arial"/>
                <w:color w:val="000000"/>
                <w:sz w:val="22"/>
                <w:szCs w:val="22"/>
              </w:rPr>
            </w:pPr>
            <w:r>
              <w:rPr>
                <w:rFonts w:ascii="Arial" w:hAnsi="Arial" w:cs="Arial"/>
                <w:color w:val="000000"/>
                <w:sz w:val="22"/>
                <w:szCs w:val="22"/>
              </w:rPr>
              <w:t>0.1</w:t>
            </w:r>
          </w:p>
        </w:tc>
        <w:tc>
          <w:tcPr>
            <w:tcW w:w="889" w:type="dxa"/>
            <w:tcBorders>
              <w:top w:val="nil"/>
              <w:left w:val="nil"/>
              <w:bottom w:val="single" w:sz="4" w:space="0" w:color="auto"/>
              <w:right w:val="single" w:sz="4" w:space="0" w:color="auto"/>
            </w:tcBorders>
            <w:shd w:val="clear" w:color="auto" w:fill="auto"/>
            <w:noWrap/>
            <w:vAlign w:val="bottom"/>
            <w:hideMark/>
          </w:tcPr>
          <w:p w14:paraId="1BEE24DB" w14:textId="77777777" w:rsidR="00E44126" w:rsidRDefault="00E44126">
            <w:pPr>
              <w:jc w:val="center"/>
              <w:rPr>
                <w:rFonts w:ascii="Arial" w:hAnsi="Arial" w:cs="Arial"/>
                <w:color w:val="000000"/>
                <w:sz w:val="22"/>
                <w:szCs w:val="22"/>
              </w:rPr>
            </w:pPr>
            <w:r>
              <w:rPr>
                <w:rFonts w:ascii="Arial" w:hAnsi="Arial" w:cs="Arial"/>
                <w:color w:val="000000"/>
                <w:sz w:val="22"/>
                <w:szCs w:val="22"/>
              </w:rPr>
              <w:t>0.1</w:t>
            </w:r>
          </w:p>
        </w:tc>
        <w:tc>
          <w:tcPr>
            <w:tcW w:w="645" w:type="dxa"/>
            <w:tcBorders>
              <w:top w:val="nil"/>
              <w:left w:val="nil"/>
              <w:bottom w:val="single" w:sz="4" w:space="0" w:color="auto"/>
              <w:right w:val="single" w:sz="4" w:space="0" w:color="auto"/>
            </w:tcBorders>
            <w:shd w:val="clear" w:color="auto" w:fill="auto"/>
            <w:noWrap/>
            <w:vAlign w:val="bottom"/>
            <w:hideMark/>
          </w:tcPr>
          <w:p w14:paraId="1A0899A3" w14:textId="77777777" w:rsidR="00E44126" w:rsidRDefault="00E44126">
            <w:pPr>
              <w:jc w:val="center"/>
              <w:rPr>
                <w:rFonts w:ascii="Arial" w:hAnsi="Arial" w:cs="Arial"/>
                <w:color w:val="000000"/>
                <w:sz w:val="22"/>
                <w:szCs w:val="22"/>
              </w:rPr>
            </w:pPr>
            <w:r>
              <w:rPr>
                <w:rFonts w:ascii="Arial" w:hAnsi="Arial" w:cs="Arial"/>
                <w:color w:val="000000"/>
                <w:sz w:val="22"/>
                <w:szCs w:val="22"/>
              </w:rPr>
              <w:t>0.0</w:t>
            </w:r>
          </w:p>
        </w:tc>
        <w:tc>
          <w:tcPr>
            <w:tcW w:w="889" w:type="dxa"/>
            <w:tcBorders>
              <w:top w:val="nil"/>
              <w:left w:val="nil"/>
              <w:bottom w:val="single" w:sz="4" w:space="0" w:color="auto"/>
              <w:right w:val="single" w:sz="4" w:space="0" w:color="auto"/>
            </w:tcBorders>
            <w:shd w:val="clear" w:color="auto" w:fill="auto"/>
            <w:noWrap/>
            <w:vAlign w:val="bottom"/>
            <w:hideMark/>
          </w:tcPr>
          <w:p w14:paraId="56FABEE8" w14:textId="77777777" w:rsidR="00E44126" w:rsidRDefault="00E44126">
            <w:pPr>
              <w:jc w:val="center"/>
              <w:rPr>
                <w:rFonts w:ascii="Arial" w:hAnsi="Arial" w:cs="Arial"/>
                <w:color w:val="000000"/>
                <w:sz w:val="22"/>
                <w:szCs w:val="22"/>
              </w:rPr>
            </w:pPr>
            <w:r>
              <w:rPr>
                <w:rFonts w:ascii="Arial" w:hAnsi="Arial" w:cs="Arial"/>
                <w:color w:val="000000"/>
                <w:sz w:val="22"/>
                <w:szCs w:val="22"/>
              </w:rPr>
              <w:t>0.1</w:t>
            </w:r>
          </w:p>
        </w:tc>
        <w:tc>
          <w:tcPr>
            <w:tcW w:w="645" w:type="dxa"/>
            <w:tcBorders>
              <w:top w:val="nil"/>
              <w:left w:val="nil"/>
              <w:bottom w:val="single" w:sz="4" w:space="0" w:color="auto"/>
              <w:right w:val="single" w:sz="4" w:space="0" w:color="auto"/>
            </w:tcBorders>
            <w:shd w:val="clear" w:color="auto" w:fill="auto"/>
            <w:noWrap/>
            <w:vAlign w:val="bottom"/>
            <w:hideMark/>
          </w:tcPr>
          <w:p w14:paraId="6C7AA910" w14:textId="77777777" w:rsidR="00E44126" w:rsidRDefault="00E44126">
            <w:pPr>
              <w:jc w:val="center"/>
              <w:rPr>
                <w:rFonts w:ascii="Arial" w:hAnsi="Arial" w:cs="Arial"/>
                <w:color w:val="000000"/>
                <w:sz w:val="22"/>
                <w:szCs w:val="22"/>
              </w:rPr>
            </w:pPr>
            <w:r>
              <w:rPr>
                <w:rFonts w:ascii="Arial" w:hAnsi="Arial" w:cs="Arial"/>
                <w:color w:val="000000"/>
                <w:sz w:val="22"/>
                <w:szCs w:val="22"/>
              </w:rPr>
              <w:t>0.0</w:t>
            </w:r>
          </w:p>
        </w:tc>
        <w:tc>
          <w:tcPr>
            <w:tcW w:w="889" w:type="dxa"/>
            <w:tcBorders>
              <w:top w:val="nil"/>
              <w:left w:val="nil"/>
              <w:bottom w:val="single" w:sz="4" w:space="0" w:color="auto"/>
              <w:right w:val="single" w:sz="4" w:space="0" w:color="auto"/>
            </w:tcBorders>
            <w:shd w:val="clear" w:color="auto" w:fill="auto"/>
            <w:noWrap/>
            <w:vAlign w:val="bottom"/>
            <w:hideMark/>
          </w:tcPr>
          <w:p w14:paraId="38B4C266" w14:textId="77777777" w:rsidR="00E44126" w:rsidRDefault="00E44126">
            <w:pPr>
              <w:jc w:val="center"/>
              <w:rPr>
                <w:rFonts w:ascii="Arial" w:hAnsi="Arial" w:cs="Arial"/>
                <w:color w:val="000000"/>
                <w:sz w:val="22"/>
                <w:szCs w:val="22"/>
              </w:rPr>
            </w:pPr>
            <w:r>
              <w:rPr>
                <w:rFonts w:ascii="Arial" w:hAnsi="Arial" w:cs="Arial"/>
                <w:color w:val="000000"/>
                <w:sz w:val="22"/>
                <w:szCs w:val="22"/>
              </w:rPr>
              <w:t>0.0</w:t>
            </w:r>
          </w:p>
        </w:tc>
        <w:tc>
          <w:tcPr>
            <w:tcW w:w="644" w:type="dxa"/>
            <w:tcBorders>
              <w:top w:val="nil"/>
              <w:left w:val="nil"/>
              <w:bottom w:val="single" w:sz="4" w:space="0" w:color="auto"/>
              <w:right w:val="single" w:sz="4" w:space="0" w:color="auto"/>
            </w:tcBorders>
            <w:shd w:val="clear" w:color="auto" w:fill="auto"/>
            <w:noWrap/>
            <w:vAlign w:val="bottom"/>
            <w:hideMark/>
          </w:tcPr>
          <w:p w14:paraId="09929900" w14:textId="77777777" w:rsidR="00E44126" w:rsidRDefault="00E44126">
            <w:pPr>
              <w:jc w:val="center"/>
              <w:rPr>
                <w:rFonts w:ascii="Arial" w:hAnsi="Arial" w:cs="Arial"/>
                <w:color w:val="000000"/>
                <w:sz w:val="22"/>
                <w:szCs w:val="22"/>
              </w:rPr>
            </w:pPr>
            <w:r>
              <w:rPr>
                <w:rFonts w:ascii="Arial" w:hAnsi="Arial" w:cs="Arial"/>
                <w:color w:val="000000"/>
                <w:sz w:val="22"/>
                <w:szCs w:val="22"/>
              </w:rPr>
              <w:t>0.0</w:t>
            </w:r>
          </w:p>
        </w:tc>
        <w:tc>
          <w:tcPr>
            <w:tcW w:w="889" w:type="dxa"/>
            <w:tcBorders>
              <w:top w:val="nil"/>
              <w:left w:val="nil"/>
              <w:bottom w:val="single" w:sz="4" w:space="0" w:color="auto"/>
              <w:right w:val="single" w:sz="4" w:space="0" w:color="auto"/>
            </w:tcBorders>
            <w:shd w:val="clear" w:color="auto" w:fill="auto"/>
            <w:noWrap/>
            <w:vAlign w:val="bottom"/>
            <w:hideMark/>
          </w:tcPr>
          <w:p w14:paraId="58045596" w14:textId="77777777" w:rsidR="00E44126" w:rsidRDefault="00E44126">
            <w:pPr>
              <w:jc w:val="center"/>
              <w:rPr>
                <w:rFonts w:ascii="Arial" w:hAnsi="Arial" w:cs="Arial"/>
                <w:color w:val="000000"/>
                <w:sz w:val="22"/>
                <w:szCs w:val="22"/>
              </w:rPr>
            </w:pPr>
            <w:r>
              <w:rPr>
                <w:rFonts w:ascii="Arial" w:hAnsi="Arial" w:cs="Arial"/>
                <w:color w:val="000000"/>
                <w:sz w:val="22"/>
                <w:szCs w:val="22"/>
              </w:rPr>
              <w:t>0.0</w:t>
            </w:r>
          </w:p>
        </w:tc>
        <w:tc>
          <w:tcPr>
            <w:tcW w:w="889" w:type="dxa"/>
            <w:tcBorders>
              <w:top w:val="nil"/>
              <w:left w:val="nil"/>
              <w:bottom w:val="single" w:sz="4" w:space="0" w:color="auto"/>
              <w:right w:val="single" w:sz="4" w:space="0" w:color="auto"/>
            </w:tcBorders>
            <w:shd w:val="clear" w:color="auto" w:fill="auto"/>
            <w:noWrap/>
            <w:vAlign w:val="bottom"/>
            <w:hideMark/>
          </w:tcPr>
          <w:p w14:paraId="39544B5C" w14:textId="77777777" w:rsidR="00E44126" w:rsidRDefault="00E44126">
            <w:pPr>
              <w:jc w:val="center"/>
              <w:rPr>
                <w:rFonts w:ascii="Arial" w:hAnsi="Arial" w:cs="Arial"/>
                <w:color w:val="000000"/>
                <w:sz w:val="22"/>
                <w:szCs w:val="22"/>
              </w:rPr>
            </w:pPr>
            <w:r>
              <w:rPr>
                <w:rFonts w:ascii="Arial" w:hAnsi="Arial" w:cs="Arial"/>
                <w:color w:val="000000"/>
                <w:sz w:val="22"/>
                <w:szCs w:val="22"/>
              </w:rPr>
              <w:t>0.0</w:t>
            </w:r>
          </w:p>
        </w:tc>
        <w:tc>
          <w:tcPr>
            <w:tcW w:w="889" w:type="dxa"/>
            <w:tcBorders>
              <w:top w:val="nil"/>
              <w:left w:val="nil"/>
              <w:bottom w:val="single" w:sz="4" w:space="0" w:color="auto"/>
              <w:right w:val="single" w:sz="4" w:space="0" w:color="auto"/>
            </w:tcBorders>
            <w:shd w:val="clear" w:color="auto" w:fill="auto"/>
            <w:noWrap/>
            <w:vAlign w:val="bottom"/>
            <w:hideMark/>
          </w:tcPr>
          <w:p w14:paraId="71DBE987" w14:textId="77777777" w:rsidR="00E44126" w:rsidRDefault="00E44126">
            <w:pPr>
              <w:jc w:val="center"/>
              <w:rPr>
                <w:rFonts w:ascii="Arial" w:hAnsi="Arial" w:cs="Arial"/>
                <w:color w:val="000000"/>
                <w:sz w:val="22"/>
                <w:szCs w:val="22"/>
              </w:rPr>
            </w:pPr>
            <w:r>
              <w:rPr>
                <w:rFonts w:ascii="Arial" w:hAnsi="Arial" w:cs="Arial"/>
                <w:color w:val="000000"/>
                <w:sz w:val="22"/>
                <w:szCs w:val="22"/>
              </w:rPr>
              <w:t>0.0</w:t>
            </w:r>
          </w:p>
        </w:tc>
      </w:tr>
      <w:tr w:rsidR="00E44126" w14:paraId="0D47922A" w14:textId="77777777" w:rsidTr="00912C8F">
        <w:trPr>
          <w:trHeight w:val="300"/>
          <w:jc w:val="center"/>
        </w:trPr>
        <w:tc>
          <w:tcPr>
            <w:tcW w:w="1123" w:type="dxa"/>
            <w:tcBorders>
              <w:top w:val="nil"/>
              <w:left w:val="single" w:sz="4" w:space="0" w:color="auto"/>
              <w:bottom w:val="single" w:sz="4" w:space="0" w:color="auto"/>
              <w:right w:val="single" w:sz="4" w:space="0" w:color="auto"/>
            </w:tcBorders>
            <w:shd w:val="clear" w:color="auto" w:fill="auto"/>
            <w:noWrap/>
            <w:vAlign w:val="bottom"/>
            <w:hideMark/>
          </w:tcPr>
          <w:p w14:paraId="792FC9F2" w14:textId="77777777" w:rsidR="00E44126" w:rsidRDefault="00E44126">
            <w:pPr>
              <w:jc w:val="center"/>
              <w:rPr>
                <w:rFonts w:ascii="Arial" w:hAnsi="Arial" w:cs="Arial"/>
                <w:b/>
                <w:bCs/>
                <w:color w:val="000000"/>
                <w:sz w:val="22"/>
                <w:szCs w:val="22"/>
              </w:rPr>
            </w:pPr>
            <w:r>
              <w:rPr>
                <w:rFonts w:ascii="Arial" w:hAnsi="Arial" w:cs="Arial"/>
                <w:b/>
                <w:bCs/>
                <w:color w:val="000000"/>
                <w:sz w:val="22"/>
                <w:szCs w:val="22"/>
              </w:rPr>
              <w:t>5</w:t>
            </w:r>
          </w:p>
        </w:tc>
        <w:tc>
          <w:tcPr>
            <w:tcW w:w="1737" w:type="dxa"/>
            <w:tcBorders>
              <w:top w:val="nil"/>
              <w:left w:val="nil"/>
              <w:bottom w:val="single" w:sz="4" w:space="0" w:color="auto"/>
              <w:right w:val="single" w:sz="4" w:space="0" w:color="auto"/>
            </w:tcBorders>
            <w:shd w:val="clear" w:color="auto" w:fill="auto"/>
            <w:noWrap/>
            <w:vAlign w:val="bottom"/>
            <w:hideMark/>
          </w:tcPr>
          <w:p w14:paraId="39634273" w14:textId="77777777" w:rsidR="00E44126" w:rsidRDefault="00E44126">
            <w:pPr>
              <w:jc w:val="center"/>
              <w:rPr>
                <w:rFonts w:ascii="Arial" w:hAnsi="Arial" w:cs="Arial"/>
                <w:b/>
                <w:bCs/>
                <w:color w:val="000000"/>
                <w:sz w:val="22"/>
                <w:szCs w:val="22"/>
              </w:rPr>
            </w:pPr>
            <w:r>
              <w:rPr>
                <w:rFonts w:ascii="Arial" w:hAnsi="Arial" w:cs="Arial"/>
                <w:b/>
                <w:bCs/>
                <w:color w:val="000000"/>
                <w:sz w:val="22"/>
                <w:szCs w:val="22"/>
              </w:rPr>
              <w:t>2522</w:t>
            </w:r>
          </w:p>
        </w:tc>
        <w:tc>
          <w:tcPr>
            <w:tcW w:w="889" w:type="dxa"/>
            <w:tcBorders>
              <w:top w:val="nil"/>
              <w:left w:val="nil"/>
              <w:bottom w:val="single" w:sz="4" w:space="0" w:color="auto"/>
              <w:right w:val="single" w:sz="4" w:space="0" w:color="auto"/>
            </w:tcBorders>
            <w:shd w:val="clear" w:color="auto" w:fill="auto"/>
            <w:noWrap/>
            <w:vAlign w:val="bottom"/>
            <w:hideMark/>
          </w:tcPr>
          <w:p w14:paraId="2FF9013B" w14:textId="77777777" w:rsidR="00E44126" w:rsidRDefault="00E44126">
            <w:pPr>
              <w:jc w:val="center"/>
              <w:rPr>
                <w:rFonts w:ascii="Arial" w:hAnsi="Arial" w:cs="Arial"/>
                <w:color w:val="000000"/>
                <w:sz w:val="22"/>
                <w:szCs w:val="22"/>
              </w:rPr>
            </w:pPr>
            <w:r>
              <w:rPr>
                <w:rFonts w:ascii="Arial" w:hAnsi="Arial" w:cs="Arial"/>
                <w:color w:val="000000"/>
                <w:sz w:val="22"/>
                <w:szCs w:val="22"/>
              </w:rPr>
              <w:t>0.4</w:t>
            </w:r>
          </w:p>
        </w:tc>
        <w:tc>
          <w:tcPr>
            <w:tcW w:w="828" w:type="dxa"/>
            <w:tcBorders>
              <w:top w:val="nil"/>
              <w:left w:val="nil"/>
              <w:bottom w:val="single" w:sz="4" w:space="0" w:color="auto"/>
              <w:right w:val="single" w:sz="4" w:space="0" w:color="auto"/>
            </w:tcBorders>
            <w:shd w:val="clear" w:color="auto" w:fill="auto"/>
            <w:noWrap/>
            <w:vAlign w:val="bottom"/>
            <w:hideMark/>
          </w:tcPr>
          <w:p w14:paraId="7EB10AE6" w14:textId="77777777" w:rsidR="00E44126" w:rsidRDefault="00E44126">
            <w:pPr>
              <w:jc w:val="center"/>
              <w:rPr>
                <w:rFonts w:ascii="Arial" w:hAnsi="Arial" w:cs="Arial"/>
                <w:color w:val="000000"/>
                <w:sz w:val="22"/>
                <w:szCs w:val="22"/>
              </w:rPr>
            </w:pPr>
            <w:r>
              <w:rPr>
                <w:rFonts w:ascii="Arial" w:hAnsi="Arial" w:cs="Arial"/>
                <w:color w:val="000000"/>
                <w:sz w:val="22"/>
                <w:szCs w:val="22"/>
              </w:rPr>
              <w:t>0.0</w:t>
            </w:r>
          </w:p>
        </w:tc>
        <w:tc>
          <w:tcPr>
            <w:tcW w:w="889" w:type="dxa"/>
            <w:tcBorders>
              <w:top w:val="nil"/>
              <w:left w:val="nil"/>
              <w:bottom w:val="single" w:sz="4" w:space="0" w:color="auto"/>
              <w:right w:val="single" w:sz="4" w:space="0" w:color="auto"/>
            </w:tcBorders>
            <w:shd w:val="clear" w:color="auto" w:fill="auto"/>
            <w:noWrap/>
            <w:vAlign w:val="bottom"/>
            <w:hideMark/>
          </w:tcPr>
          <w:p w14:paraId="68FC0AEB" w14:textId="77777777" w:rsidR="00E44126" w:rsidRDefault="00E44126">
            <w:pPr>
              <w:jc w:val="center"/>
              <w:rPr>
                <w:rFonts w:ascii="Arial" w:hAnsi="Arial" w:cs="Arial"/>
                <w:color w:val="000000"/>
                <w:sz w:val="22"/>
                <w:szCs w:val="22"/>
              </w:rPr>
            </w:pPr>
            <w:r>
              <w:rPr>
                <w:rFonts w:ascii="Arial" w:hAnsi="Arial" w:cs="Arial"/>
                <w:color w:val="000000"/>
                <w:sz w:val="22"/>
                <w:szCs w:val="22"/>
              </w:rPr>
              <w:t>0.0</w:t>
            </w:r>
          </w:p>
        </w:tc>
        <w:tc>
          <w:tcPr>
            <w:tcW w:w="645" w:type="dxa"/>
            <w:tcBorders>
              <w:top w:val="nil"/>
              <w:left w:val="nil"/>
              <w:bottom w:val="single" w:sz="4" w:space="0" w:color="auto"/>
              <w:right w:val="single" w:sz="4" w:space="0" w:color="auto"/>
            </w:tcBorders>
            <w:shd w:val="clear" w:color="auto" w:fill="auto"/>
            <w:noWrap/>
            <w:vAlign w:val="bottom"/>
            <w:hideMark/>
          </w:tcPr>
          <w:p w14:paraId="283BD2D5" w14:textId="77777777" w:rsidR="00E44126" w:rsidRDefault="00E44126">
            <w:pPr>
              <w:jc w:val="center"/>
              <w:rPr>
                <w:rFonts w:ascii="Arial" w:hAnsi="Arial" w:cs="Arial"/>
                <w:color w:val="000000"/>
                <w:sz w:val="22"/>
                <w:szCs w:val="22"/>
              </w:rPr>
            </w:pPr>
            <w:r>
              <w:rPr>
                <w:rFonts w:ascii="Arial" w:hAnsi="Arial" w:cs="Arial"/>
                <w:color w:val="000000"/>
                <w:sz w:val="22"/>
                <w:szCs w:val="22"/>
              </w:rPr>
              <w:t>0.0</w:t>
            </w:r>
          </w:p>
        </w:tc>
        <w:tc>
          <w:tcPr>
            <w:tcW w:w="889" w:type="dxa"/>
            <w:tcBorders>
              <w:top w:val="nil"/>
              <w:left w:val="nil"/>
              <w:bottom w:val="single" w:sz="4" w:space="0" w:color="auto"/>
              <w:right w:val="single" w:sz="4" w:space="0" w:color="auto"/>
            </w:tcBorders>
            <w:shd w:val="clear" w:color="auto" w:fill="auto"/>
            <w:noWrap/>
            <w:vAlign w:val="bottom"/>
            <w:hideMark/>
          </w:tcPr>
          <w:p w14:paraId="1A13F9B7" w14:textId="77777777" w:rsidR="00E44126" w:rsidRDefault="00E44126">
            <w:pPr>
              <w:jc w:val="center"/>
              <w:rPr>
                <w:rFonts w:ascii="Arial" w:hAnsi="Arial" w:cs="Arial"/>
                <w:color w:val="000000"/>
                <w:sz w:val="22"/>
                <w:szCs w:val="22"/>
              </w:rPr>
            </w:pPr>
            <w:r>
              <w:rPr>
                <w:rFonts w:ascii="Arial" w:hAnsi="Arial" w:cs="Arial"/>
                <w:color w:val="000000"/>
                <w:sz w:val="22"/>
                <w:szCs w:val="22"/>
              </w:rPr>
              <w:t>0.0</w:t>
            </w:r>
          </w:p>
        </w:tc>
        <w:tc>
          <w:tcPr>
            <w:tcW w:w="645" w:type="dxa"/>
            <w:tcBorders>
              <w:top w:val="nil"/>
              <w:left w:val="nil"/>
              <w:bottom w:val="single" w:sz="4" w:space="0" w:color="auto"/>
              <w:right w:val="single" w:sz="4" w:space="0" w:color="auto"/>
            </w:tcBorders>
            <w:shd w:val="clear" w:color="auto" w:fill="auto"/>
            <w:noWrap/>
            <w:vAlign w:val="bottom"/>
            <w:hideMark/>
          </w:tcPr>
          <w:p w14:paraId="0B5FAE23" w14:textId="77777777" w:rsidR="00E44126" w:rsidRDefault="00E44126">
            <w:pPr>
              <w:jc w:val="center"/>
              <w:rPr>
                <w:rFonts w:ascii="Arial" w:hAnsi="Arial" w:cs="Arial"/>
                <w:color w:val="000000"/>
                <w:sz w:val="22"/>
                <w:szCs w:val="22"/>
              </w:rPr>
            </w:pPr>
            <w:r>
              <w:rPr>
                <w:rFonts w:ascii="Arial" w:hAnsi="Arial" w:cs="Arial"/>
                <w:color w:val="000000"/>
                <w:sz w:val="22"/>
                <w:szCs w:val="22"/>
              </w:rPr>
              <w:t>0.0</w:t>
            </w:r>
          </w:p>
        </w:tc>
        <w:tc>
          <w:tcPr>
            <w:tcW w:w="889" w:type="dxa"/>
            <w:tcBorders>
              <w:top w:val="nil"/>
              <w:left w:val="nil"/>
              <w:bottom w:val="single" w:sz="4" w:space="0" w:color="auto"/>
              <w:right w:val="single" w:sz="4" w:space="0" w:color="auto"/>
            </w:tcBorders>
            <w:shd w:val="clear" w:color="auto" w:fill="auto"/>
            <w:noWrap/>
            <w:vAlign w:val="bottom"/>
            <w:hideMark/>
          </w:tcPr>
          <w:p w14:paraId="70A82138" w14:textId="77777777" w:rsidR="00E44126" w:rsidRDefault="00E44126">
            <w:pPr>
              <w:jc w:val="center"/>
              <w:rPr>
                <w:rFonts w:ascii="Arial" w:hAnsi="Arial" w:cs="Arial"/>
                <w:color w:val="000000"/>
                <w:sz w:val="22"/>
                <w:szCs w:val="22"/>
              </w:rPr>
            </w:pPr>
            <w:r>
              <w:rPr>
                <w:rFonts w:ascii="Arial" w:hAnsi="Arial" w:cs="Arial"/>
                <w:color w:val="000000"/>
                <w:sz w:val="22"/>
                <w:szCs w:val="22"/>
              </w:rPr>
              <w:t>0.0</w:t>
            </w:r>
          </w:p>
        </w:tc>
        <w:tc>
          <w:tcPr>
            <w:tcW w:w="644" w:type="dxa"/>
            <w:tcBorders>
              <w:top w:val="nil"/>
              <w:left w:val="nil"/>
              <w:bottom w:val="single" w:sz="4" w:space="0" w:color="auto"/>
              <w:right w:val="single" w:sz="4" w:space="0" w:color="auto"/>
            </w:tcBorders>
            <w:shd w:val="clear" w:color="auto" w:fill="auto"/>
            <w:noWrap/>
            <w:vAlign w:val="bottom"/>
            <w:hideMark/>
          </w:tcPr>
          <w:p w14:paraId="7D0F5D7F" w14:textId="77777777" w:rsidR="00E44126" w:rsidRDefault="00E44126">
            <w:pPr>
              <w:jc w:val="center"/>
              <w:rPr>
                <w:rFonts w:ascii="Arial" w:hAnsi="Arial" w:cs="Arial"/>
                <w:color w:val="000000"/>
                <w:sz w:val="22"/>
                <w:szCs w:val="22"/>
              </w:rPr>
            </w:pPr>
            <w:r>
              <w:rPr>
                <w:rFonts w:ascii="Arial" w:hAnsi="Arial" w:cs="Arial"/>
                <w:color w:val="000000"/>
                <w:sz w:val="22"/>
                <w:szCs w:val="22"/>
              </w:rPr>
              <w:t>0.0</w:t>
            </w:r>
          </w:p>
        </w:tc>
        <w:tc>
          <w:tcPr>
            <w:tcW w:w="889" w:type="dxa"/>
            <w:tcBorders>
              <w:top w:val="nil"/>
              <w:left w:val="nil"/>
              <w:bottom w:val="single" w:sz="4" w:space="0" w:color="auto"/>
              <w:right w:val="single" w:sz="4" w:space="0" w:color="auto"/>
            </w:tcBorders>
            <w:shd w:val="clear" w:color="auto" w:fill="auto"/>
            <w:noWrap/>
            <w:vAlign w:val="bottom"/>
            <w:hideMark/>
          </w:tcPr>
          <w:p w14:paraId="5182D097" w14:textId="77777777" w:rsidR="00E44126" w:rsidRDefault="00E44126">
            <w:pPr>
              <w:jc w:val="center"/>
              <w:rPr>
                <w:rFonts w:ascii="Arial" w:hAnsi="Arial" w:cs="Arial"/>
                <w:color w:val="000000"/>
                <w:sz w:val="22"/>
                <w:szCs w:val="22"/>
              </w:rPr>
            </w:pPr>
            <w:r>
              <w:rPr>
                <w:rFonts w:ascii="Arial" w:hAnsi="Arial" w:cs="Arial"/>
                <w:color w:val="000000"/>
                <w:sz w:val="22"/>
                <w:szCs w:val="22"/>
              </w:rPr>
              <w:t>0.0</w:t>
            </w:r>
          </w:p>
        </w:tc>
        <w:tc>
          <w:tcPr>
            <w:tcW w:w="889" w:type="dxa"/>
            <w:tcBorders>
              <w:top w:val="nil"/>
              <w:left w:val="nil"/>
              <w:bottom w:val="single" w:sz="4" w:space="0" w:color="auto"/>
              <w:right w:val="single" w:sz="4" w:space="0" w:color="auto"/>
            </w:tcBorders>
            <w:shd w:val="clear" w:color="auto" w:fill="auto"/>
            <w:noWrap/>
            <w:vAlign w:val="bottom"/>
            <w:hideMark/>
          </w:tcPr>
          <w:p w14:paraId="228909A6" w14:textId="77777777" w:rsidR="00E44126" w:rsidRDefault="00E44126">
            <w:pPr>
              <w:jc w:val="center"/>
              <w:rPr>
                <w:rFonts w:ascii="Arial" w:hAnsi="Arial" w:cs="Arial"/>
                <w:color w:val="000000"/>
                <w:sz w:val="22"/>
                <w:szCs w:val="22"/>
              </w:rPr>
            </w:pPr>
            <w:r>
              <w:rPr>
                <w:rFonts w:ascii="Arial" w:hAnsi="Arial" w:cs="Arial"/>
                <w:color w:val="000000"/>
                <w:sz w:val="22"/>
                <w:szCs w:val="22"/>
              </w:rPr>
              <w:t>0.0</w:t>
            </w:r>
          </w:p>
        </w:tc>
        <w:tc>
          <w:tcPr>
            <w:tcW w:w="889" w:type="dxa"/>
            <w:tcBorders>
              <w:top w:val="nil"/>
              <w:left w:val="nil"/>
              <w:bottom w:val="single" w:sz="4" w:space="0" w:color="auto"/>
              <w:right w:val="single" w:sz="4" w:space="0" w:color="auto"/>
            </w:tcBorders>
            <w:shd w:val="clear" w:color="auto" w:fill="auto"/>
            <w:noWrap/>
            <w:vAlign w:val="bottom"/>
            <w:hideMark/>
          </w:tcPr>
          <w:p w14:paraId="7E43E225" w14:textId="77777777" w:rsidR="00E44126" w:rsidRDefault="00E44126">
            <w:pPr>
              <w:jc w:val="center"/>
              <w:rPr>
                <w:rFonts w:ascii="Arial" w:hAnsi="Arial" w:cs="Arial"/>
                <w:color w:val="000000"/>
                <w:sz w:val="22"/>
                <w:szCs w:val="22"/>
              </w:rPr>
            </w:pPr>
            <w:r>
              <w:rPr>
                <w:rFonts w:ascii="Arial" w:hAnsi="Arial" w:cs="Arial"/>
                <w:color w:val="000000"/>
                <w:sz w:val="22"/>
                <w:szCs w:val="22"/>
              </w:rPr>
              <w:t>0.0</w:t>
            </w:r>
          </w:p>
        </w:tc>
      </w:tr>
    </w:tbl>
    <w:p w14:paraId="4B5AC35E" w14:textId="77777777" w:rsidR="00BF2331" w:rsidRDefault="00BF2331" w:rsidP="00D003F3">
      <w:pPr>
        <w:rPr>
          <w:lang w:val="en-GB"/>
        </w:rPr>
      </w:pPr>
    </w:p>
    <w:p w14:paraId="5EF2B1AE" w14:textId="224D695E" w:rsidR="00D15B07" w:rsidRDefault="00D15B07" w:rsidP="00D15B07">
      <w:pPr>
        <w:pStyle w:val="Caption"/>
        <w:jc w:val="center"/>
      </w:pPr>
      <w:bookmarkStart w:id="30" w:name="_Ref132972884"/>
      <w:r>
        <w:t xml:space="preserve">Table </w:t>
      </w:r>
      <w:r>
        <w:fldChar w:fldCharType="begin"/>
      </w:r>
      <w:r>
        <w:instrText xml:space="preserve"> SEQ Table \* ARABIC </w:instrText>
      </w:r>
      <w:r>
        <w:fldChar w:fldCharType="separate"/>
      </w:r>
      <w:r w:rsidR="00AD1A92">
        <w:rPr>
          <w:noProof/>
        </w:rPr>
        <w:t>8</w:t>
      </w:r>
      <w:r>
        <w:fldChar w:fldCharType="end"/>
      </w:r>
      <w:bookmarkEnd w:id="30"/>
      <w:r>
        <w:t>: Overview of simulated offsets for constant-</w:t>
      </w:r>
      <w:r w:rsidR="00C272E3">
        <w:t>density</w:t>
      </w:r>
      <w:r>
        <w:t xml:space="preserve"> grids</w:t>
      </w:r>
    </w:p>
    <w:tbl>
      <w:tblPr>
        <w:tblW w:w="5000" w:type="pct"/>
        <w:jc w:val="center"/>
        <w:tblLook w:val="04A0" w:firstRow="1" w:lastRow="0" w:firstColumn="1" w:lastColumn="0" w:noHBand="0" w:noVBand="1"/>
      </w:tblPr>
      <w:tblGrid>
        <w:gridCol w:w="2903"/>
        <w:gridCol w:w="890"/>
        <w:gridCol w:w="1028"/>
        <w:gridCol w:w="1105"/>
        <w:gridCol w:w="945"/>
        <w:gridCol w:w="1105"/>
        <w:gridCol w:w="945"/>
        <w:gridCol w:w="1105"/>
        <w:gridCol w:w="945"/>
        <w:gridCol w:w="1105"/>
        <w:gridCol w:w="1105"/>
        <w:gridCol w:w="1100"/>
      </w:tblGrid>
      <w:tr w:rsidR="00DD53E6" w14:paraId="027B5C5C" w14:textId="77777777" w:rsidTr="00DD53E6">
        <w:trPr>
          <w:trHeight w:val="600"/>
          <w:jc w:val="center"/>
        </w:trPr>
        <w:tc>
          <w:tcPr>
            <w:tcW w:w="10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BBA3DC" w14:textId="77777777" w:rsidR="00DD53E6" w:rsidRDefault="00DD53E6" w:rsidP="00DD53E6">
            <w:pPr>
              <w:jc w:val="center"/>
              <w:rPr>
                <w:rFonts w:ascii="Arial" w:hAnsi="Arial" w:cs="Arial"/>
                <w:b/>
                <w:bCs/>
                <w:color w:val="000000"/>
                <w:sz w:val="22"/>
                <w:szCs w:val="22"/>
              </w:rPr>
            </w:pPr>
            <w:r>
              <w:rPr>
                <w:rFonts w:ascii="Arial" w:hAnsi="Arial" w:cs="Arial"/>
                <w:b/>
                <w:bCs/>
                <w:color w:val="000000"/>
                <w:sz w:val="22"/>
                <w:szCs w:val="22"/>
              </w:rPr>
              <w:t>Power Class</w:t>
            </w:r>
          </w:p>
        </w:tc>
        <w:tc>
          <w:tcPr>
            <w:tcW w:w="311" w:type="pct"/>
            <w:tcBorders>
              <w:top w:val="single" w:sz="4" w:space="0" w:color="auto"/>
              <w:left w:val="nil"/>
              <w:bottom w:val="single" w:sz="4" w:space="0" w:color="auto"/>
              <w:right w:val="single" w:sz="4" w:space="0" w:color="auto"/>
            </w:tcBorders>
            <w:shd w:val="clear" w:color="auto" w:fill="auto"/>
            <w:noWrap/>
            <w:vAlign w:val="bottom"/>
            <w:hideMark/>
          </w:tcPr>
          <w:p w14:paraId="21309D4B" w14:textId="77777777" w:rsidR="00DD53E6" w:rsidRDefault="00DD53E6" w:rsidP="00DD53E6">
            <w:pPr>
              <w:jc w:val="center"/>
              <w:rPr>
                <w:rFonts w:ascii="Arial" w:hAnsi="Arial" w:cs="Arial"/>
                <w:b/>
                <w:bCs/>
                <w:color w:val="000000"/>
                <w:sz w:val="22"/>
                <w:szCs w:val="22"/>
              </w:rPr>
            </w:pPr>
            <w:r>
              <w:rPr>
                <w:rFonts w:ascii="Arial" w:hAnsi="Arial" w:cs="Arial"/>
                <w:b/>
                <w:bCs/>
                <w:color w:val="000000"/>
                <w:sz w:val="22"/>
                <w:szCs w:val="22"/>
              </w:rPr>
              <w:t>PC1/</w:t>
            </w:r>
          </w:p>
          <w:p w14:paraId="528A2263" w14:textId="610F0629" w:rsidR="00DD53E6" w:rsidRDefault="00DD53E6" w:rsidP="00DD53E6">
            <w:pPr>
              <w:jc w:val="center"/>
              <w:rPr>
                <w:rFonts w:ascii="Arial" w:hAnsi="Arial" w:cs="Arial"/>
                <w:b/>
                <w:bCs/>
                <w:color w:val="000000"/>
                <w:sz w:val="22"/>
                <w:szCs w:val="22"/>
              </w:rPr>
            </w:pPr>
            <w:r>
              <w:rPr>
                <w:rFonts w:ascii="Arial" w:hAnsi="Arial" w:cs="Arial"/>
                <w:b/>
                <w:bCs/>
                <w:color w:val="000000"/>
                <w:sz w:val="22"/>
                <w:szCs w:val="22"/>
              </w:rPr>
              <w:t>PC5</w:t>
            </w:r>
          </w:p>
        </w:tc>
        <w:tc>
          <w:tcPr>
            <w:tcW w:w="360" w:type="pct"/>
            <w:tcBorders>
              <w:top w:val="single" w:sz="4" w:space="0" w:color="auto"/>
              <w:left w:val="nil"/>
              <w:bottom w:val="single" w:sz="4" w:space="0" w:color="auto"/>
              <w:right w:val="single" w:sz="4" w:space="0" w:color="auto"/>
            </w:tcBorders>
            <w:shd w:val="clear" w:color="auto" w:fill="auto"/>
            <w:noWrap/>
            <w:vAlign w:val="bottom"/>
            <w:hideMark/>
          </w:tcPr>
          <w:p w14:paraId="08A3DDFB" w14:textId="77777777" w:rsidR="00DD53E6" w:rsidRDefault="00DD53E6" w:rsidP="00DD53E6">
            <w:pPr>
              <w:jc w:val="center"/>
              <w:rPr>
                <w:rFonts w:ascii="Arial" w:hAnsi="Arial" w:cs="Arial"/>
                <w:b/>
                <w:bCs/>
                <w:color w:val="000000"/>
                <w:sz w:val="22"/>
                <w:szCs w:val="22"/>
              </w:rPr>
            </w:pPr>
            <w:r>
              <w:rPr>
                <w:rFonts w:ascii="Arial" w:hAnsi="Arial" w:cs="Arial"/>
                <w:b/>
                <w:bCs/>
                <w:color w:val="000000"/>
                <w:sz w:val="22"/>
                <w:szCs w:val="22"/>
              </w:rPr>
              <w:t>PC1/</w:t>
            </w:r>
          </w:p>
          <w:p w14:paraId="1856065C" w14:textId="1187A5E0" w:rsidR="00DD53E6" w:rsidRDefault="00DD53E6" w:rsidP="00DD53E6">
            <w:pPr>
              <w:jc w:val="center"/>
              <w:rPr>
                <w:rFonts w:ascii="Arial" w:hAnsi="Arial" w:cs="Arial"/>
                <w:b/>
                <w:bCs/>
                <w:color w:val="000000"/>
                <w:sz w:val="22"/>
                <w:szCs w:val="22"/>
              </w:rPr>
            </w:pPr>
            <w:r>
              <w:rPr>
                <w:rFonts w:ascii="Arial" w:hAnsi="Arial" w:cs="Arial"/>
                <w:b/>
                <w:bCs/>
                <w:color w:val="000000"/>
                <w:sz w:val="22"/>
                <w:szCs w:val="22"/>
              </w:rPr>
              <w:t>PC5</w:t>
            </w:r>
          </w:p>
        </w:tc>
        <w:tc>
          <w:tcPr>
            <w:tcW w:w="387" w:type="pct"/>
            <w:tcBorders>
              <w:top w:val="single" w:sz="4" w:space="0" w:color="auto"/>
              <w:left w:val="nil"/>
              <w:bottom w:val="single" w:sz="4" w:space="0" w:color="auto"/>
              <w:right w:val="single" w:sz="4" w:space="0" w:color="auto"/>
            </w:tcBorders>
            <w:shd w:val="clear" w:color="auto" w:fill="auto"/>
            <w:noWrap/>
            <w:vAlign w:val="bottom"/>
            <w:hideMark/>
          </w:tcPr>
          <w:p w14:paraId="373EBB75" w14:textId="5EAA63BE" w:rsidR="00DD53E6" w:rsidRDefault="00DD53E6" w:rsidP="00DD53E6">
            <w:pPr>
              <w:jc w:val="center"/>
              <w:rPr>
                <w:rFonts w:ascii="Arial" w:hAnsi="Arial" w:cs="Arial"/>
                <w:b/>
                <w:bCs/>
                <w:color w:val="000000"/>
                <w:sz w:val="22"/>
                <w:szCs w:val="22"/>
              </w:rPr>
            </w:pPr>
            <w:r>
              <w:rPr>
                <w:rFonts w:ascii="Arial" w:hAnsi="Arial" w:cs="Arial"/>
                <w:b/>
                <w:bCs/>
                <w:color w:val="000000"/>
                <w:sz w:val="22"/>
                <w:szCs w:val="22"/>
              </w:rPr>
              <w:t>PC5</w:t>
            </w:r>
          </w:p>
        </w:tc>
        <w:tc>
          <w:tcPr>
            <w:tcW w:w="331" w:type="pct"/>
            <w:tcBorders>
              <w:top w:val="single" w:sz="4" w:space="0" w:color="auto"/>
              <w:left w:val="nil"/>
              <w:bottom w:val="single" w:sz="4" w:space="0" w:color="auto"/>
              <w:right w:val="single" w:sz="4" w:space="0" w:color="auto"/>
            </w:tcBorders>
            <w:shd w:val="clear" w:color="auto" w:fill="auto"/>
            <w:noWrap/>
            <w:vAlign w:val="bottom"/>
            <w:hideMark/>
          </w:tcPr>
          <w:p w14:paraId="7CAA4EA4" w14:textId="18E4E1D2" w:rsidR="00DD53E6" w:rsidRDefault="00DD53E6" w:rsidP="00DD53E6">
            <w:pPr>
              <w:jc w:val="center"/>
              <w:rPr>
                <w:rFonts w:ascii="Arial" w:hAnsi="Arial" w:cs="Arial"/>
                <w:b/>
                <w:bCs/>
                <w:color w:val="000000"/>
                <w:sz w:val="22"/>
                <w:szCs w:val="22"/>
              </w:rPr>
            </w:pPr>
            <w:r>
              <w:rPr>
                <w:rFonts w:ascii="Arial" w:hAnsi="Arial" w:cs="Arial"/>
                <w:b/>
                <w:bCs/>
                <w:color w:val="000000"/>
                <w:sz w:val="22"/>
                <w:szCs w:val="22"/>
              </w:rPr>
              <w:t>PC5</w:t>
            </w:r>
          </w:p>
        </w:tc>
        <w:tc>
          <w:tcPr>
            <w:tcW w:w="387" w:type="pct"/>
            <w:tcBorders>
              <w:top w:val="single" w:sz="4" w:space="0" w:color="auto"/>
              <w:left w:val="nil"/>
              <w:bottom w:val="single" w:sz="4" w:space="0" w:color="auto"/>
              <w:right w:val="single" w:sz="4" w:space="0" w:color="auto"/>
            </w:tcBorders>
            <w:shd w:val="clear" w:color="auto" w:fill="auto"/>
            <w:noWrap/>
            <w:vAlign w:val="bottom"/>
            <w:hideMark/>
          </w:tcPr>
          <w:p w14:paraId="2C97F34C" w14:textId="6DEDB2EC" w:rsidR="00DD53E6" w:rsidRDefault="00DD53E6" w:rsidP="00DD53E6">
            <w:pPr>
              <w:jc w:val="center"/>
              <w:rPr>
                <w:rFonts w:ascii="Arial" w:hAnsi="Arial" w:cs="Arial"/>
                <w:b/>
                <w:bCs/>
                <w:color w:val="000000"/>
                <w:sz w:val="22"/>
                <w:szCs w:val="22"/>
              </w:rPr>
            </w:pPr>
            <w:r>
              <w:rPr>
                <w:rFonts w:ascii="Arial" w:hAnsi="Arial" w:cs="Arial"/>
                <w:b/>
                <w:bCs/>
                <w:color w:val="000000"/>
                <w:sz w:val="22"/>
                <w:szCs w:val="22"/>
              </w:rPr>
              <w:t>PC3</w:t>
            </w:r>
          </w:p>
        </w:tc>
        <w:tc>
          <w:tcPr>
            <w:tcW w:w="331" w:type="pct"/>
            <w:tcBorders>
              <w:top w:val="single" w:sz="4" w:space="0" w:color="auto"/>
              <w:left w:val="nil"/>
              <w:bottom w:val="single" w:sz="4" w:space="0" w:color="auto"/>
              <w:right w:val="single" w:sz="4" w:space="0" w:color="auto"/>
            </w:tcBorders>
            <w:shd w:val="clear" w:color="auto" w:fill="auto"/>
            <w:noWrap/>
            <w:vAlign w:val="bottom"/>
            <w:hideMark/>
          </w:tcPr>
          <w:p w14:paraId="5C5D7F0D" w14:textId="43E050D5" w:rsidR="00DD53E6" w:rsidRDefault="00DD53E6" w:rsidP="00DD53E6">
            <w:pPr>
              <w:jc w:val="center"/>
              <w:rPr>
                <w:rFonts w:ascii="Arial" w:hAnsi="Arial" w:cs="Arial"/>
                <w:b/>
                <w:bCs/>
                <w:color w:val="000000"/>
                <w:sz w:val="22"/>
                <w:szCs w:val="22"/>
              </w:rPr>
            </w:pPr>
            <w:r>
              <w:rPr>
                <w:rFonts w:ascii="Arial" w:hAnsi="Arial" w:cs="Arial"/>
                <w:b/>
                <w:bCs/>
                <w:color w:val="000000"/>
                <w:sz w:val="22"/>
                <w:szCs w:val="22"/>
              </w:rPr>
              <w:t>PC3</w:t>
            </w:r>
          </w:p>
        </w:tc>
        <w:tc>
          <w:tcPr>
            <w:tcW w:w="387" w:type="pct"/>
            <w:tcBorders>
              <w:top w:val="single" w:sz="4" w:space="0" w:color="auto"/>
              <w:left w:val="nil"/>
              <w:bottom w:val="single" w:sz="4" w:space="0" w:color="auto"/>
              <w:right w:val="single" w:sz="4" w:space="0" w:color="auto"/>
            </w:tcBorders>
            <w:shd w:val="clear" w:color="auto" w:fill="auto"/>
            <w:noWrap/>
            <w:vAlign w:val="bottom"/>
            <w:hideMark/>
          </w:tcPr>
          <w:p w14:paraId="09E00AC4" w14:textId="336CD20C" w:rsidR="00DD53E6" w:rsidRDefault="00DD53E6" w:rsidP="00DD53E6">
            <w:pPr>
              <w:jc w:val="center"/>
              <w:rPr>
                <w:rFonts w:ascii="Arial" w:hAnsi="Arial" w:cs="Arial"/>
                <w:b/>
                <w:bCs/>
                <w:color w:val="000000"/>
                <w:sz w:val="22"/>
                <w:szCs w:val="22"/>
              </w:rPr>
            </w:pPr>
            <w:r>
              <w:rPr>
                <w:rFonts w:ascii="Arial" w:hAnsi="Arial" w:cs="Arial"/>
                <w:b/>
                <w:bCs/>
                <w:color w:val="000000"/>
                <w:sz w:val="22"/>
                <w:szCs w:val="22"/>
              </w:rPr>
              <w:t>PC3</w:t>
            </w:r>
          </w:p>
        </w:tc>
        <w:tc>
          <w:tcPr>
            <w:tcW w:w="331" w:type="pct"/>
            <w:tcBorders>
              <w:top w:val="single" w:sz="4" w:space="0" w:color="auto"/>
              <w:left w:val="nil"/>
              <w:bottom w:val="single" w:sz="4" w:space="0" w:color="auto"/>
              <w:right w:val="single" w:sz="4" w:space="0" w:color="auto"/>
            </w:tcBorders>
            <w:shd w:val="clear" w:color="auto" w:fill="auto"/>
            <w:noWrap/>
            <w:vAlign w:val="bottom"/>
            <w:hideMark/>
          </w:tcPr>
          <w:p w14:paraId="7309AA09" w14:textId="7E4CAB50" w:rsidR="00DD53E6" w:rsidRDefault="00DD53E6" w:rsidP="00DD53E6">
            <w:pPr>
              <w:jc w:val="center"/>
              <w:rPr>
                <w:rFonts w:ascii="Arial" w:hAnsi="Arial" w:cs="Arial"/>
                <w:b/>
                <w:bCs/>
                <w:color w:val="000000"/>
                <w:sz w:val="22"/>
                <w:szCs w:val="22"/>
              </w:rPr>
            </w:pPr>
            <w:r>
              <w:rPr>
                <w:rFonts w:ascii="Arial" w:hAnsi="Arial" w:cs="Arial"/>
                <w:b/>
                <w:bCs/>
                <w:color w:val="000000"/>
                <w:sz w:val="22"/>
                <w:szCs w:val="22"/>
              </w:rPr>
              <w:t>PC3</w:t>
            </w:r>
          </w:p>
        </w:tc>
        <w:tc>
          <w:tcPr>
            <w:tcW w:w="387" w:type="pct"/>
            <w:tcBorders>
              <w:top w:val="single" w:sz="4" w:space="0" w:color="auto"/>
              <w:left w:val="nil"/>
              <w:bottom w:val="single" w:sz="4" w:space="0" w:color="auto"/>
              <w:right w:val="single" w:sz="4" w:space="0" w:color="auto"/>
            </w:tcBorders>
            <w:shd w:val="clear" w:color="auto" w:fill="auto"/>
            <w:vAlign w:val="bottom"/>
            <w:hideMark/>
          </w:tcPr>
          <w:p w14:paraId="0121BA5A" w14:textId="77777777" w:rsidR="00DD53E6" w:rsidRDefault="00DD53E6" w:rsidP="00DD53E6">
            <w:pPr>
              <w:jc w:val="center"/>
              <w:rPr>
                <w:rFonts w:ascii="Arial" w:hAnsi="Arial" w:cs="Arial"/>
                <w:b/>
                <w:bCs/>
                <w:color w:val="000000"/>
                <w:sz w:val="22"/>
                <w:szCs w:val="22"/>
              </w:rPr>
            </w:pPr>
            <w:r>
              <w:rPr>
                <w:rFonts w:ascii="Arial" w:hAnsi="Arial" w:cs="Arial"/>
                <w:b/>
                <w:bCs/>
                <w:color w:val="000000"/>
                <w:sz w:val="22"/>
                <w:szCs w:val="22"/>
              </w:rPr>
              <w:t>PC1/</w:t>
            </w:r>
          </w:p>
          <w:p w14:paraId="05F6C433" w14:textId="77777777" w:rsidR="00DD53E6" w:rsidRDefault="00DD53E6" w:rsidP="00DD53E6">
            <w:pPr>
              <w:jc w:val="center"/>
              <w:rPr>
                <w:rFonts w:ascii="Arial" w:hAnsi="Arial" w:cs="Arial"/>
                <w:b/>
                <w:bCs/>
                <w:color w:val="000000"/>
                <w:sz w:val="22"/>
                <w:szCs w:val="22"/>
              </w:rPr>
            </w:pPr>
            <w:r>
              <w:rPr>
                <w:rFonts w:ascii="Arial" w:hAnsi="Arial" w:cs="Arial"/>
                <w:b/>
                <w:bCs/>
                <w:color w:val="000000"/>
                <w:sz w:val="22"/>
                <w:szCs w:val="22"/>
              </w:rPr>
              <w:t>PC5/</w:t>
            </w:r>
          </w:p>
          <w:p w14:paraId="54CD1B3F" w14:textId="66D1802A" w:rsidR="00DD53E6" w:rsidRDefault="00DD53E6" w:rsidP="00DD53E6">
            <w:pPr>
              <w:jc w:val="center"/>
              <w:rPr>
                <w:rFonts w:ascii="Arial" w:hAnsi="Arial" w:cs="Arial"/>
                <w:b/>
                <w:bCs/>
                <w:color w:val="000000"/>
                <w:sz w:val="22"/>
                <w:szCs w:val="22"/>
              </w:rPr>
            </w:pPr>
            <w:r>
              <w:rPr>
                <w:rFonts w:ascii="Arial" w:hAnsi="Arial" w:cs="Arial"/>
                <w:b/>
                <w:bCs/>
                <w:color w:val="000000"/>
                <w:sz w:val="22"/>
                <w:szCs w:val="22"/>
              </w:rPr>
              <w:t>PC3</w:t>
            </w:r>
          </w:p>
        </w:tc>
        <w:tc>
          <w:tcPr>
            <w:tcW w:w="387" w:type="pct"/>
            <w:tcBorders>
              <w:top w:val="single" w:sz="4" w:space="0" w:color="auto"/>
              <w:left w:val="nil"/>
              <w:bottom w:val="single" w:sz="4" w:space="0" w:color="auto"/>
              <w:right w:val="single" w:sz="4" w:space="0" w:color="auto"/>
            </w:tcBorders>
            <w:shd w:val="clear" w:color="auto" w:fill="auto"/>
            <w:vAlign w:val="bottom"/>
            <w:hideMark/>
          </w:tcPr>
          <w:p w14:paraId="30BAEA1E" w14:textId="77777777" w:rsidR="00DD53E6" w:rsidRDefault="00DD53E6" w:rsidP="00DD53E6">
            <w:pPr>
              <w:jc w:val="center"/>
              <w:rPr>
                <w:rFonts w:ascii="Arial" w:hAnsi="Arial" w:cs="Arial"/>
                <w:b/>
                <w:bCs/>
                <w:color w:val="000000"/>
                <w:sz w:val="22"/>
                <w:szCs w:val="22"/>
              </w:rPr>
            </w:pPr>
            <w:r>
              <w:rPr>
                <w:rFonts w:ascii="Arial" w:hAnsi="Arial" w:cs="Arial"/>
                <w:b/>
                <w:bCs/>
                <w:color w:val="000000"/>
                <w:sz w:val="22"/>
                <w:szCs w:val="22"/>
              </w:rPr>
              <w:t>PC1/</w:t>
            </w:r>
          </w:p>
          <w:p w14:paraId="0DB43D25" w14:textId="77777777" w:rsidR="00DD53E6" w:rsidRDefault="00DD53E6" w:rsidP="00DD53E6">
            <w:pPr>
              <w:jc w:val="center"/>
              <w:rPr>
                <w:rFonts w:ascii="Arial" w:hAnsi="Arial" w:cs="Arial"/>
                <w:b/>
                <w:bCs/>
                <w:color w:val="000000"/>
                <w:sz w:val="22"/>
                <w:szCs w:val="22"/>
              </w:rPr>
            </w:pPr>
            <w:r>
              <w:rPr>
                <w:rFonts w:ascii="Arial" w:hAnsi="Arial" w:cs="Arial"/>
                <w:b/>
                <w:bCs/>
                <w:color w:val="000000"/>
                <w:sz w:val="22"/>
                <w:szCs w:val="22"/>
              </w:rPr>
              <w:t>PC5/</w:t>
            </w:r>
          </w:p>
          <w:p w14:paraId="5B9B2304" w14:textId="569A696A" w:rsidR="00DD53E6" w:rsidRDefault="00DD53E6" w:rsidP="00DD53E6">
            <w:pPr>
              <w:jc w:val="center"/>
              <w:rPr>
                <w:rFonts w:ascii="Arial" w:hAnsi="Arial" w:cs="Arial"/>
                <w:b/>
                <w:bCs/>
                <w:color w:val="000000"/>
                <w:sz w:val="22"/>
                <w:szCs w:val="22"/>
              </w:rPr>
            </w:pPr>
            <w:r>
              <w:rPr>
                <w:rFonts w:ascii="Arial" w:hAnsi="Arial" w:cs="Arial"/>
                <w:b/>
                <w:bCs/>
                <w:color w:val="000000"/>
                <w:sz w:val="22"/>
                <w:szCs w:val="22"/>
              </w:rPr>
              <w:t>PC3</w:t>
            </w:r>
          </w:p>
        </w:tc>
        <w:tc>
          <w:tcPr>
            <w:tcW w:w="387" w:type="pct"/>
            <w:tcBorders>
              <w:top w:val="single" w:sz="4" w:space="0" w:color="auto"/>
              <w:left w:val="nil"/>
              <w:bottom w:val="single" w:sz="4" w:space="0" w:color="auto"/>
              <w:right w:val="single" w:sz="4" w:space="0" w:color="auto"/>
            </w:tcBorders>
            <w:shd w:val="clear" w:color="auto" w:fill="auto"/>
            <w:vAlign w:val="bottom"/>
            <w:hideMark/>
          </w:tcPr>
          <w:p w14:paraId="109DE934" w14:textId="77777777" w:rsidR="00DD53E6" w:rsidRDefault="00DD53E6" w:rsidP="00DD53E6">
            <w:pPr>
              <w:jc w:val="center"/>
              <w:rPr>
                <w:rFonts w:ascii="Arial" w:hAnsi="Arial" w:cs="Arial"/>
                <w:b/>
                <w:bCs/>
                <w:color w:val="000000"/>
                <w:sz w:val="22"/>
                <w:szCs w:val="22"/>
              </w:rPr>
            </w:pPr>
            <w:r>
              <w:rPr>
                <w:rFonts w:ascii="Arial" w:hAnsi="Arial" w:cs="Arial"/>
                <w:b/>
                <w:bCs/>
                <w:color w:val="000000"/>
                <w:sz w:val="22"/>
                <w:szCs w:val="22"/>
              </w:rPr>
              <w:t>PC1/</w:t>
            </w:r>
          </w:p>
          <w:p w14:paraId="15081F53" w14:textId="77777777" w:rsidR="00DD53E6" w:rsidRDefault="00DD53E6" w:rsidP="00DD53E6">
            <w:pPr>
              <w:jc w:val="center"/>
              <w:rPr>
                <w:rFonts w:ascii="Arial" w:hAnsi="Arial" w:cs="Arial"/>
                <w:b/>
                <w:bCs/>
                <w:color w:val="000000"/>
                <w:sz w:val="22"/>
                <w:szCs w:val="22"/>
              </w:rPr>
            </w:pPr>
            <w:r>
              <w:rPr>
                <w:rFonts w:ascii="Arial" w:hAnsi="Arial" w:cs="Arial"/>
                <w:b/>
                <w:bCs/>
                <w:color w:val="000000"/>
                <w:sz w:val="22"/>
                <w:szCs w:val="22"/>
              </w:rPr>
              <w:t>PC5/</w:t>
            </w:r>
          </w:p>
          <w:p w14:paraId="699B3634" w14:textId="73A665CD" w:rsidR="00DD53E6" w:rsidRDefault="00DD53E6" w:rsidP="00DD53E6">
            <w:pPr>
              <w:jc w:val="center"/>
              <w:rPr>
                <w:rFonts w:ascii="Arial" w:hAnsi="Arial" w:cs="Arial"/>
                <w:b/>
                <w:bCs/>
                <w:color w:val="000000"/>
                <w:sz w:val="22"/>
                <w:szCs w:val="22"/>
              </w:rPr>
            </w:pPr>
            <w:r>
              <w:rPr>
                <w:rFonts w:ascii="Arial" w:hAnsi="Arial" w:cs="Arial"/>
                <w:b/>
                <w:bCs/>
                <w:color w:val="000000"/>
                <w:sz w:val="22"/>
                <w:szCs w:val="22"/>
              </w:rPr>
              <w:t>PC3</w:t>
            </w:r>
          </w:p>
        </w:tc>
      </w:tr>
      <w:tr w:rsidR="00702DEE" w14:paraId="25A5B99B" w14:textId="77777777" w:rsidTr="00DD53E6">
        <w:trPr>
          <w:trHeight w:val="1062"/>
          <w:jc w:val="center"/>
        </w:trPr>
        <w:tc>
          <w:tcPr>
            <w:tcW w:w="1016" w:type="pct"/>
            <w:tcBorders>
              <w:top w:val="nil"/>
              <w:left w:val="single" w:sz="4" w:space="0" w:color="auto"/>
              <w:bottom w:val="single" w:sz="4" w:space="0" w:color="auto"/>
              <w:right w:val="single" w:sz="4" w:space="0" w:color="auto"/>
              <w:tl2br w:val="single" w:sz="4" w:space="0" w:color="auto"/>
            </w:tcBorders>
            <w:shd w:val="clear" w:color="auto" w:fill="auto"/>
            <w:vAlign w:val="bottom"/>
            <w:hideMark/>
          </w:tcPr>
          <w:p w14:paraId="5192E560" w14:textId="1BDF8C57" w:rsidR="004F6237" w:rsidRDefault="004F6237">
            <w:pPr>
              <w:rPr>
                <w:rFonts w:ascii="Arial" w:hAnsi="Arial" w:cs="Arial"/>
                <w:b/>
                <w:bCs/>
                <w:color w:val="000000"/>
                <w:sz w:val="22"/>
                <w:szCs w:val="22"/>
              </w:rPr>
            </w:pPr>
            <w:r>
              <w:rPr>
                <w:rFonts w:ascii="Arial" w:hAnsi="Arial" w:cs="Arial"/>
                <w:b/>
                <w:bCs/>
                <w:color w:val="000000"/>
                <w:sz w:val="22"/>
                <w:szCs w:val="22"/>
              </w:rPr>
              <w:t xml:space="preserve">          </w:t>
            </w:r>
            <w:r w:rsidR="00FE6CEA">
              <w:rPr>
                <w:rFonts w:ascii="Arial" w:hAnsi="Arial" w:cs="Arial"/>
                <w:b/>
                <w:bCs/>
                <w:color w:val="000000"/>
                <w:sz w:val="22"/>
                <w:szCs w:val="22"/>
              </w:rPr>
              <w:t xml:space="preserve">       </w:t>
            </w:r>
            <w:r w:rsidR="00E57A5A">
              <w:rPr>
                <w:rFonts w:ascii="Arial" w:hAnsi="Arial" w:cs="Arial"/>
                <w:b/>
                <w:bCs/>
                <w:color w:val="000000"/>
                <w:sz w:val="22"/>
                <w:szCs w:val="22"/>
              </w:rPr>
              <w:t xml:space="preserve">         </w:t>
            </w:r>
            <w:r>
              <w:rPr>
                <w:rFonts w:ascii="Arial" w:hAnsi="Arial" w:cs="Arial"/>
                <w:b/>
                <w:bCs/>
                <w:color w:val="000000"/>
                <w:sz w:val="22"/>
                <w:szCs w:val="22"/>
              </w:rPr>
              <w:t xml:space="preserve">  Antenna</w:t>
            </w:r>
            <w:r>
              <w:rPr>
                <w:rFonts w:ascii="Arial" w:hAnsi="Arial" w:cs="Arial"/>
                <w:b/>
                <w:bCs/>
                <w:color w:val="000000"/>
                <w:sz w:val="22"/>
                <w:szCs w:val="22"/>
              </w:rPr>
              <w:br/>
              <w:t xml:space="preserve">      </w:t>
            </w:r>
            <w:r w:rsidR="00FE6CEA">
              <w:rPr>
                <w:rFonts w:ascii="Arial" w:hAnsi="Arial" w:cs="Arial"/>
                <w:b/>
                <w:bCs/>
                <w:color w:val="000000"/>
                <w:sz w:val="22"/>
                <w:szCs w:val="22"/>
              </w:rPr>
              <w:t xml:space="preserve">       </w:t>
            </w:r>
            <w:r w:rsidR="00E57A5A">
              <w:rPr>
                <w:rFonts w:ascii="Arial" w:hAnsi="Arial" w:cs="Arial"/>
                <w:b/>
                <w:bCs/>
                <w:color w:val="000000"/>
                <w:sz w:val="22"/>
                <w:szCs w:val="22"/>
              </w:rPr>
              <w:t xml:space="preserve">         </w:t>
            </w:r>
            <w:r>
              <w:rPr>
                <w:rFonts w:ascii="Arial" w:hAnsi="Arial" w:cs="Arial"/>
                <w:b/>
                <w:bCs/>
                <w:color w:val="000000"/>
                <w:sz w:val="22"/>
                <w:szCs w:val="22"/>
              </w:rPr>
              <w:t>Assumption</w:t>
            </w:r>
            <w:r>
              <w:rPr>
                <w:rFonts w:ascii="Arial" w:hAnsi="Arial" w:cs="Arial"/>
                <w:b/>
                <w:bCs/>
                <w:color w:val="000000"/>
                <w:sz w:val="22"/>
                <w:szCs w:val="22"/>
              </w:rPr>
              <w:br/>
            </w:r>
            <w:r>
              <w:rPr>
                <w:rFonts w:ascii="Arial" w:hAnsi="Arial" w:cs="Arial"/>
                <w:b/>
                <w:bCs/>
                <w:color w:val="000000"/>
                <w:sz w:val="22"/>
                <w:szCs w:val="22"/>
              </w:rPr>
              <w:br/>
              <w:t xml:space="preserve">Number </w:t>
            </w:r>
            <w:r>
              <w:rPr>
                <w:rFonts w:ascii="Arial" w:hAnsi="Arial" w:cs="Arial"/>
                <w:b/>
                <w:bCs/>
                <w:color w:val="000000"/>
                <w:sz w:val="22"/>
                <w:szCs w:val="22"/>
              </w:rPr>
              <w:br/>
              <w:t>of Grid Pts</w:t>
            </w:r>
          </w:p>
        </w:tc>
        <w:tc>
          <w:tcPr>
            <w:tcW w:w="311" w:type="pct"/>
            <w:tcBorders>
              <w:top w:val="nil"/>
              <w:left w:val="nil"/>
              <w:bottom w:val="single" w:sz="4" w:space="0" w:color="auto"/>
              <w:right w:val="single" w:sz="4" w:space="0" w:color="auto"/>
            </w:tcBorders>
            <w:shd w:val="clear" w:color="auto" w:fill="auto"/>
            <w:vAlign w:val="center"/>
            <w:hideMark/>
          </w:tcPr>
          <w:p w14:paraId="0B767750" w14:textId="77777777" w:rsidR="004F6237" w:rsidRDefault="004F6237">
            <w:pPr>
              <w:jc w:val="center"/>
              <w:rPr>
                <w:rFonts w:ascii="Arial" w:hAnsi="Arial" w:cs="Arial"/>
                <w:b/>
                <w:bCs/>
                <w:color w:val="000000"/>
                <w:sz w:val="22"/>
                <w:szCs w:val="22"/>
              </w:rPr>
            </w:pPr>
            <w:r>
              <w:rPr>
                <w:rFonts w:ascii="Arial" w:hAnsi="Arial" w:cs="Arial"/>
                <w:b/>
                <w:bCs/>
                <w:color w:val="000000"/>
                <w:sz w:val="22"/>
                <w:szCs w:val="22"/>
              </w:rPr>
              <w:t>12x12 (2nd harm.)</w:t>
            </w:r>
          </w:p>
        </w:tc>
        <w:tc>
          <w:tcPr>
            <w:tcW w:w="360" w:type="pct"/>
            <w:tcBorders>
              <w:top w:val="nil"/>
              <w:left w:val="nil"/>
              <w:bottom w:val="single" w:sz="4" w:space="0" w:color="auto"/>
              <w:right w:val="single" w:sz="4" w:space="0" w:color="auto"/>
            </w:tcBorders>
            <w:shd w:val="clear" w:color="auto" w:fill="auto"/>
            <w:vAlign w:val="center"/>
            <w:hideMark/>
          </w:tcPr>
          <w:p w14:paraId="5ACBDD9A" w14:textId="77777777" w:rsidR="004F6237" w:rsidRDefault="004F6237">
            <w:pPr>
              <w:jc w:val="center"/>
              <w:rPr>
                <w:rFonts w:ascii="Arial" w:hAnsi="Arial" w:cs="Arial"/>
                <w:b/>
                <w:bCs/>
                <w:color w:val="000000"/>
                <w:sz w:val="22"/>
                <w:szCs w:val="22"/>
              </w:rPr>
            </w:pPr>
            <w:r>
              <w:rPr>
                <w:rFonts w:ascii="Arial" w:hAnsi="Arial" w:cs="Arial"/>
                <w:b/>
                <w:bCs/>
                <w:color w:val="000000"/>
                <w:sz w:val="22"/>
                <w:szCs w:val="22"/>
              </w:rPr>
              <w:t>12x12</w:t>
            </w:r>
          </w:p>
        </w:tc>
        <w:tc>
          <w:tcPr>
            <w:tcW w:w="387" w:type="pct"/>
            <w:tcBorders>
              <w:top w:val="nil"/>
              <w:left w:val="nil"/>
              <w:bottom w:val="single" w:sz="4" w:space="0" w:color="auto"/>
              <w:right w:val="single" w:sz="4" w:space="0" w:color="auto"/>
            </w:tcBorders>
            <w:shd w:val="clear" w:color="auto" w:fill="auto"/>
            <w:vAlign w:val="center"/>
            <w:hideMark/>
          </w:tcPr>
          <w:p w14:paraId="5A0136DC" w14:textId="77777777" w:rsidR="004F6237" w:rsidRDefault="004F6237">
            <w:pPr>
              <w:jc w:val="center"/>
              <w:rPr>
                <w:rFonts w:ascii="Arial" w:hAnsi="Arial" w:cs="Arial"/>
                <w:b/>
                <w:bCs/>
                <w:color w:val="000000"/>
                <w:sz w:val="22"/>
                <w:szCs w:val="22"/>
              </w:rPr>
            </w:pPr>
            <w:r>
              <w:rPr>
                <w:rFonts w:ascii="Arial" w:hAnsi="Arial" w:cs="Arial"/>
                <w:b/>
                <w:bCs/>
                <w:color w:val="000000"/>
                <w:sz w:val="22"/>
                <w:szCs w:val="22"/>
              </w:rPr>
              <w:t>6x6 (2nd harm.)</w:t>
            </w:r>
            <w:r>
              <w:rPr>
                <w:rFonts w:ascii="Arial" w:hAnsi="Arial" w:cs="Arial"/>
                <w:b/>
                <w:bCs/>
                <w:color w:val="000000"/>
                <w:sz w:val="22"/>
                <w:szCs w:val="22"/>
              </w:rPr>
              <w:br/>
              <w:t>-alt-</w:t>
            </w:r>
          </w:p>
        </w:tc>
        <w:tc>
          <w:tcPr>
            <w:tcW w:w="331" w:type="pct"/>
            <w:tcBorders>
              <w:top w:val="nil"/>
              <w:left w:val="nil"/>
              <w:bottom w:val="single" w:sz="4" w:space="0" w:color="auto"/>
              <w:right w:val="single" w:sz="4" w:space="0" w:color="auto"/>
            </w:tcBorders>
            <w:shd w:val="clear" w:color="auto" w:fill="auto"/>
            <w:vAlign w:val="center"/>
            <w:hideMark/>
          </w:tcPr>
          <w:p w14:paraId="7BA26E8F" w14:textId="77777777" w:rsidR="004F6237" w:rsidRDefault="004F6237">
            <w:pPr>
              <w:jc w:val="center"/>
              <w:rPr>
                <w:rFonts w:ascii="Arial" w:hAnsi="Arial" w:cs="Arial"/>
                <w:b/>
                <w:bCs/>
                <w:color w:val="000000"/>
                <w:sz w:val="22"/>
                <w:szCs w:val="22"/>
              </w:rPr>
            </w:pPr>
            <w:r>
              <w:rPr>
                <w:rFonts w:ascii="Arial" w:hAnsi="Arial" w:cs="Arial"/>
                <w:b/>
                <w:bCs/>
                <w:color w:val="000000"/>
                <w:sz w:val="22"/>
                <w:szCs w:val="22"/>
              </w:rPr>
              <w:t>6x6</w:t>
            </w:r>
            <w:r>
              <w:rPr>
                <w:rFonts w:ascii="Arial" w:hAnsi="Arial" w:cs="Arial"/>
                <w:b/>
                <w:bCs/>
                <w:color w:val="000000"/>
                <w:sz w:val="22"/>
                <w:szCs w:val="22"/>
              </w:rPr>
              <w:br/>
              <w:t>-alt-</w:t>
            </w:r>
          </w:p>
        </w:tc>
        <w:tc>
          <w:tcPr>
            <w:tcW w:w="387" w:type="pct"/>
            <w:tcBorders>
              <w:top w:val="nil"/>
              <w:left w:val="nil"/>
              <w:bottom w:val="single" w:sz="4" w:space="0" w:color="auto"/>
              <w:right w:val="single" w:sz="4" w:space="0" w:color="auto"/>
            </w:tcBorders>
            <w:shd w:val="clear" w:color="auto" w:fill="auto"/>
            <w:vAlign w:val="center"/>
            <w:hideMark/>
          </w:tcPr>
          <w:p w14:paraId="21785F95" w14:textId="77777777" w:rsidR="004F6237" w:rsidRDefault="004F6237">
            <w:pPr>
              <w:jc w:val="center"/>
              <w:rPr>
                <w:rFonts w:ascii="Arial" w:hAnsi="Arial" w:cs="Arial"/>
                <w:b/>
                <w:bCs/>
                <w:color w:val="000000"/>
                <w:sz w:val="22"/>
                <w:szCs w:val="22"/>
              </w:rPr>
            </w:pPr>
            <w:r>
              <w:rPr>
                <w:rFonts w:ascii="Arial" w:hAnsi="Arial" w:cs="Arial"/>
                <w:b/>
                <w:bCs/>
                <w:color w:val="000000"/>
                <w:sz w:val="22"/>
                <w:szCs w:val="22"/>
              </w:rPr>
              <w:t xml:space="preserve">8x2 </w:t>
            </w:r>
            <w:r>
              <w:rPr>
                <w:rFonts w:ascii="Arial" w:hAnsi="Arial" w:cs="Arial"/>
                <w:b/>
                <w:bCs/>
                <w:color w:val="000000"/>
                <w:sz w:val="22"/>
                <w:szCs w:val="22"/>
              </w:rPr>
              <w:br/>
              <w:t>(2nd harm.)</w:t>
            </w:r>
          </w:p>
        </w:tc>
        <w:tc>
          <w:tcPr>
            <w:tcW w:w="331" w:type="pct"/>
            <w:tcBorders>
              <w:top w:val="nil"/>
              <w:left w:val="nil"/>
              <w:bottom w:val="single" w:sz="4" w:space="0" w:color="auto"/>
              <w:right w:val="single" w:sz="4" w:space="0" w:color="auto"/>
            </w:tcBorders>
            <w:shd w:val="clear" w:color="auto" w:fill="auto"/>
            <w:vAlign w:val="center"/>
            <w:hideMark/>
          </w:tcPr>
          <w:p w14:paraId="21F7A5E1" w14:textId="77777777" w:rsidR="004F6237" w:rsidRDefault="004F6237">
            <w:pPr>
              <w:jc w:val="center"/>
              <w:rPr>
                <w:rFonts w:ascii="Arial" w:hAnsi="Arial" w:cs="Arial"/>
                <w:b/>
                <w:bCs/>
                <w:color w:val="000000"/>
                <w:sz w:val="22"/>
                <w:szCs w:val="22"/>
              </w:rPr>
            </w:pPr>
            <w:r>
              <w:rPr>
                <w:rFonts w:ascii="Arial" w:hAnsi="Arial" w:cs="Arial"/>
                <w:b/>
                <w:bCs/>
                <w:color w:val="000000"/>
                <w:sz w:val="22"/>
                <w:szCs w:val="22"/>
              </w:rPr>
              <w:t>8x2</w:t>
            </w:r>
          </w:p>
        </w:tc>
        <w:tc>
          <w:tcPr>
            <w:tcW w:w="387" w:type="pct"/>
            <w:tcBorders>
              <w:top w:val="nil"/>
              <w:left w:val="nil"/>
              <w:bottom w:val="single" w:sz="4" w:space="0" w:color="auto"/>
              <w:right w:val="single" w:sz="4" w:space="0" w:color="auto"/>
            </w:tcBorders>
            <w:shd w:val="clear" w:color="auto" w:fill="auto"/>
            <w:vAlign w:val="center"/>
            <w:hideMark/>
          </w:tcPr>
          <w:p w14:paraId="34A37EE8" w14:textId="77777777" w:rsidR="004F6237" w:rsidRDefault="004F6237">
            <w:pPr>
              <w:jc w:val="center"/>
              <w:rPr>
                <w:rFonts w:ascii="Arial" w:hAnsi="Arial" w:cs="Arial"/>
                <w:b/>
                <w:bCs/>
                <w:color w:val="000000"/>
                <w:sz w:val="22"/>
                <w:szCs w:val="22"/>
              </w:rPr>
            </w:pPr>
            <w:r>
              <w:rPr>
                <w:rFonts w:ascii="Arial" w:hAnsi="Arial" w:cs="Arial"/>
                <w:b/>
                <w:bCs/>
                <w:color w:val="000000"/>
                <w:sz w:val="22"/>
                <w:szCs w:val="22"/>
              </w:rPr>
              <w:t xml:space="preserve">4x2 </w:t>
            </w:r>
            <w:r>
              <w:rPr>
                <w:rFonts w:ascii="Arial" w:hAnsi="Arial" w:cs="Arial"/>
                <w:b/>
                <w:bCs/>
                <w:color w:val="000000"/>
                <w:sz w:val="22"/>
                <w:szCs w:val="22"/>
              </w:rPr>
              <w:br/>
              <w:t>(2nd harm.)</w:t>
            </w:r>
            <w:r>
              <w:rPr>
                <w:rFonts w:ascii="Arial" w:hAnsi="Arial" w:cs="Arial"/>
                <w:b/>
                <w:bCs/>
                <w:color w:val="000000"/>
                <w:sz w:val="22"/>
                <w:szCs w:val="22"/>
              </w:rPr>
              <w:br/>
              <w:t>-alt-</w:t>
            </w:r>
          </w:p>
        </w:tc>
        <w:tc>
          <w:tcPr>
            <w:tcW w:w="331" w:type="pct"/>
            <w:tcBorders>
              <w:top w:val="nil"/>
              <w:left w:val="nil"/>
              <w:bottom w:val="single" w:sz="4" w:space="0" w:color="auto"/>
              <w:right w:val="single" w:sz="4" w:space="0" w:color="auto"/>
            </w:tcBorders>
            <w:shd w:val="clear" w:color="auto" w:fill="auto"/>
            <w:vAlign w:val="center"/>
            <w:hideMark/>
          </w:tcPr>
          <w:p w14:paraId="7F485FC5" w14:textId="77777777" w:rsidR="004F6237" w:rsidRDefault="004F6237">
            <w:pPr>
              <w:jc w:val="center"/>
              <w:rPr>
                <w:rFonts w:ascii="Arial" w:hAnsi="Arial" w:cs="Arial"/>
                <w:b/>
                <w:bCs/>
                <w:color w:val="000000"/>
                <w:sz w:val="22"/>
                <w:szCs w:val="22"/>
              </w:rPr>
            </w:pPr>
            <w:r>
              <w:rPr>
                <w:rFonts w:ascii="Arial" w:hAnsi="Arial" w:cs="Arial"/>
                <w:b/>
                <w:bCs/>
                <w:color w:val="000000"/>
                <w:sz w:val="22"/>
                <w:szCs w:val="22"/>
              </w:rPr>
              <w:t xml:space="preserve">4x2 </w:t>
            </w:r>
            <w:r>
              <w:rPr>
                <w:rFonts w:ascii="Arial" w:hAnsi="Arial" w:cs="Arial"/>
                <w:b/>
                <w:bCs/>
                <w:color w:val="000000"/>
                <w:sz w:val="22"/>
                <w:szCs w:val="22"/>
              </w:rPr>
              <w:br/>
              <w:t>-alt-</w:t>
            </w:r>
          </w:p>
        </w:tc>
        <w:tc>
          <w:tcPr>
            <w:tcW w:w="387" w:type="pct"/>
            <w:tcBorders>
              <w:top w:val="nil"/>
              <w:left w:val="nil"/>
              <w:bottom w:val="single" w:sz="4" w:space="0" w:color="auto"/>
              <w:right w:val="single" w:sz="4" w:space="0" w:color="auto"/>
            </w:tcBorders>
            <w:shd w:val="clear" w:color="auto" w:fill="auto"/>
            <w:vAlign w:val="center"/>
            <w:hideMark/>
          </w:tcPr>
          <w:p w14:paraId="168F1270" w14:textId="77777777" w:rsidR="004F6237" w:rsidRDefault="004F6237">
            <w:pPr>
              <w:jc w:val="center"/>
              <w:rPr>
                <w:rFonts w:ascii="Arial" w:hAnsi="Arial" w:cs="Arial"/>
                <w:b/>
                <w:bCs/>
                <w:color w:val="000000"/>
                <w:sz w:val="22"/>
                <w:szCs w:val="22"/>
              </w:rPr>
            </w:pPr>
            <w:r>
              <w:rPr>
                <w:rFonts w:ascii="Arial" w:hAnsi="Arial" w:cs="Arial"/>
                <w:b/>
                <w:bCs/>
                <w:color w:val="000000"/>
                <w:sz w:val="22"/>
                <w:szCs w:val="22"/>
              </w:rPr>
              <w:t>22.5</w:t>
            </w:r>
            <w:r>
              <w:rPr>
                <w:rFonts w:ascii="Calibri" w:hAnsi="Calibri" w:cs="Calibri"/>
                <w:b/>
                <w:bCs/>
                <w:color w:val="000000"/>
                <w:sz w:val="22"/>
                <w:szCs w:val="22"/>
              </w:rPr>
              <w:t>°</w:t>
            </w:r>
            <w:r>
              <w:rPr>
                <w:rFonts w:ascii="Arial" w:hAnsi="Arial" w:cs="Arial"/>
                <w:b/>
                <w:bCs/>
                <w:color w:val="000000"/>
                <w:sz w:val="22"/>
                <w:szCs w:val="22"/>
              </w:rPr>
              <w:t xml:space="preserve"> HPBW</w:t>
            </w:r>
          </w:p>
        </w:tc>
        <w:tc>
          <w:tcPr>
            <w:tcW w:w="387" w:type="pct"/>
            <w:tcBorders>
              <w:top w:val="nil"/>
              <w:left w:val="nil"/>
              <w:bottom w:val="single" w:sz="4" w:space="0" w:color="auto"/>
              <w:right w:val="single" w:sz="4" w:space="0" w:color="auto"/>
            </w:tcBorders>
            <w:shd w:val="clear" w:color="auto" w:fill="auto"/>
            <w:vAlign w:val="center"/>
            <w:hideMark/>
          </w:tcPr>
          <w:p w14:paraId="09C30E8F" w14:textId="77777777" w:rsidR="004F6237" w:rsidRDefault="004F6237">
            <w:pPr>
              <w:jc w:val="center"/>
              <w:rPr>
                <w:rFonts w:ascii="Arial" w:hAnsi="Arial" w:cs="Arial"/>
                <w:b/>
                <w:bCs/>
                <w:color w:val="000000"/>
                <w:sz w:val="22"/>
                <w:szCs w:val="22"/>
              </w:rPr>
            </w:pPr>
            <w:r>
              <w:rPr>
                <w:rFonts w:ascii="Arial" w:hAnsi="Arial" w:cs="Arial"/>
                <w:b/>
                <w:bCs/>
                <w:color w:val="000000"/>
                <w:sz w:val="22"/>
                <w:szCs w:val="22"/>
              </w:rPr>
              <w:t>45</w:t>
            </w:r>
            <w:r>
              <w:rPr>
                <w:rFonts w:ascii="Calibri" w:hAnsi="Calibri" w:cs="Calibri"/>
                <w:b/>
                <w:bCs/>
                <w:color w:val="000000"/>
                <w:sz w:val="22"/>
                <w:szCs w:val="22"/>
              </w:rPr>
              <w:t>°</w:t>
            </w:r>
            <w:r>
              <w:rPr>
                <w:rFonts w:ascii="Arial" w:hAnsi="Arial" w:cs="Arial"/>
                <w:b/>
                <w:bCs/>
                <w:color w:val="000000"/>
                <w:sz w:val="22"/>
                <w:szCs w:val="22"/>
              </w:rPr>
              <w:t xml:space="preserve"> HPBW</w:t>
            </w:r>
          </w:p>
        </w:tc>
        <w:tc>
          <w:tcPr>
            <w:tcW w:w="387" w:type="pct"/>
            <w:tcBorders>
              <w:top w:val="nil"/>
              <w:left w:val="nil"/>
              <w:bottom w:val="single" w:sz="4" w:space="0" w:color="auto"/>
              <w:right w:val="single" w:sz="4" w:space="0" w:color="auto"/>
            </w:tcBorders>
            <w:shd w:val="clear" w:color="auto" w:fill="auto"/>
            <w:vAlign w:val="center"/>
            <w:hideMark/>
          </w:tcPr>
          <w:p w14:paraId="1B123C73" w14:textId="77777777" w:rsidR="004F6237" w:rsidRDefault="004F6237">
            <w:pPr>
              <w:jc w:val="center"/>
              <w:rPr>
                <w:rFonts w:ascii="Arial" w:hAnsi="Arial" w:cs="Arial"/>
                <w:b/>
                <w:bCs/>
                <w:color w:val="000000"/>
                <w:sz w:val="22"/>
                <w:szCs w:val="22"/>
              </w:rPr>
            </w:pPr>
            <w:r>
              <w:rPr>
                <w:rFonts w:ascii="Arial" w:hAnsi="Arial" w:cs="Arial"/>
                <w:b/>
                <w:bCs/>
                <w:color w:val="000000"/>
                <w:sz w:val="22"/>
                <w:szCs w:val="22"/>
              </w:rPr>
              <w:t>67.5</w:t>
            </w:r>
            <w:r>
              <w:rPr>
                <w:rFonts w:ascii="Calibri" w:hAnsi="Calibri" w:cs="Calibri"/>
                <w:b/>
                <w:bCs/>
                <w:color w:val="000000"/>
                <w:sz w:val="22"/>
                <w:szCs w:val="22"/>
              </w:rPr>
              <w:t>°</w:t>
            </w:r>
            <w:r>
              <w:rPr>
                <w:rFonts w:ascii="Arial" w:hAnsi="Arial" w:cs="Arial"/>
                <w:b/>
                <w:bCs/>
                <w:color w:val="000000"/>
                <w:sz w:val="22"/>
                <w:szCs w:val="22"/>
              </w:rPr>
              <w:t xml:space="preserve"> HPBW</w:t>
            </w:r>
          </w:p>
        </w:tc>
      </w:tr>
      <w:tr w:rsidR="00702DEE" w14:paraId="5CCC6947" w14:textId="77777777" w:rsidTr="00D95A21">
        <w:trPr>
          <w:trHeight w:val="300"/>
          <w:jc w:val="center"/>
        </w:trPr>
        <w:tc>
          <w:tcPr>
            <w:tcW w:w="1016" w:type="pct"/>
            <w:tcBorders>
              <w:top w:val="nil"/>
              <w:left w:val="single" w:sz="4" w:space="0" w:color="auto"/>
              <w:bottom w:val="single" w:sz="4" w:space="0" w:color="auto"/>
              <w:right w:val="single" w:sz="4" w:space="0" w:color="auto"/>
            </w:tcBorders>
            <w:shd w:val="clear" w:color="auto" w:fill="auto"/>
            <w:noWrap/>
            <w:vAlign w:val="bottom"/>
            <w:hideMark/>
          </w:tcPr>
          <w:p w14:paraId="61CE4121" w14:textId="77777777" w:rsidR="004F6237" w:rsidRDefault="004F6237">
            <w:pPr>
              <w:jc w:val="center"/>
              <w:rPr>
                <w:rFonts w:ascii="Arial" w:hAnsi="Arial" w:cs="Arial"/>
                <w:b/>
                <w:bCs/>
                <w:color w:val="000000"/>
                <w:sz w:val="22"/>
                <w:szCs w:val="22"/>
              </w:rPr>
            </w:pPr>
            <w:r>
              <w:rPr>
                <w:rFonts w:ascii="Arial" w:hAnsi="Arial" w:cs="Arial"/>
                <w:b/>
                <w:bCs/>
                <w:color w:val="000000"/>
                <w:sz w:val="22"/>
                <w:szCs w:val="22"/>
              </w:rPr>
              <w:t>20</w:t>
            </w:r>
          </w:p>
        </w:tc>
        <w:tc>
          <w:tcPr>
            <w:tcW w:w="311" w:type="pct"/>
            <w:tcBorders>
              <w:top w:val="nil"/>
              <w:left w:val="nil"/>
              <w:bottom w:val="single" w:sz="4" w:space="0" w:color="auto"/>
              <w:right w:val="single" w:sz="4" w:space="0" w:color="auto"/>
            </w:tcBorders>
            <w:shd w:val="clear" w:color="auto" w:fill="auto"/>
            <w:noWrap/>
            <w:vAlign w:val="bottom"/>
            <w:hideMark/>
          </w:tcPr>
          <w:p w14:paraId="40A57651" w14:textId="77777777" w:rsidR="004F6237" w:rsidRDefault="004F6237">
            <w:pPr>
              <w:jc w:val="center"/>
              <w:rPr>
                <w:rFonts w:ascii="Arial" w:hAnsi="Arial" w:cs="Arial"/>
                <w:color w:val="000000"/>
                <w:sz w:val="22"/>
                <w:szCs w:val="22"/>
              </w:rPr>
            </w:pPr>
            <w:r>
              <w:rPr>
                <w:rFonts w:ascii="Arial" w:hAnsi="Arial" w:cs="Arial"/>
                <w:color w:val="000000"/>
                <w:sz w:val="22"/>
                <w:szCs w:val="22"/>
              </w:rPr>
              <w:t>21.9</w:t>
            </w:r>
          </w:p>
        </w:tc>
        <w:tc>
          <w:tcPr>
            <w:tcW w:w="360" w:type="pct"/>
            <w:tcBorders>
              <w:top w:val="nil"/>
              <w:left w:val="nil"/>
              <w:bottom w:val="single" w:sz="4" w:space="0" w:color="auto"/>
              <w:right w:val="single" w:sz="4" w:space="0" w:color="auto"/>
            </w:tcBorders>
            <w:shd w:val="clear" w:color="auto" w:fill="auto"/>
            <w:noWrap/>
            <w:vAlign w:val="bottom"/>
            <w:hideMark/>
          </w:tcPr>
          <w:p w14:paraId="26B8C769" w14:textId="77777777" w:rsidR="004F6237" w:rsidRDefault="004F6237">
            <w:pPr>
              <w:jc w:val="center"/>
              <w:rPr>
                <w:rFonts w:ascii="Arial" w:hAnsi="Arial" w:cs="Arial"/>
                <w:color w:val="000000"/>
                <w:sz w:val="22"/>
                <w:szCs w:val="22"/>
              </w:rPr>
            </w:pPr>
            <w:r>
              <w:rPr>
                <w:rFonts w:ascii="Arial" w:hAnsi="Arial" w:cs="Arial"/>
                <w:color w:val="000000"/>
                <w:sz w:val="22"/>
                <w:szCs w:val="22"/>
              </w:rPr>
              <w:t>20.2</w:t>
            </w:r>
          </w:p>
        </w:tc>
        <w:tc>
          <w:tcPr>
            <w:tcW w:w="387" w:type="pct"/>
            <w:tcBorders>
              <w:top w:val="nil"/>
              <w:left w:val="nil"/>
              <w:bottom w:val="single" w:sz="4" w:space="0" w:color="auto"/>
              <w:right w:val="single" w:sz="4" w:space="0" w:color="auto"/>
            </w:tcBorders>
            <w:shd w:val="clear" w:color="auto" w:fill="FFFF00"/>
            <w:noWrap/>
            <w:vAlign w:val="bottom"/>
            <w:hideMark/>
          </w:tcPr>
          <w:p w14:paraId="19C6D3A6" w14:textId="77777777" w:rsidR="004F6237" w:rsidRDefault="004F6237">
            <w:pPr>
              <w:jc w:val="center"/>
              <w:rPr>
                <w:rFonts w:ascii="Arial" w:hAnsi="Arial" w:cs="Arial"/>
                <w:color w:val="000000"/>
                <w:sz w:val="22"/>
                <w:szCs w:val="22"/>
              </w:rPr>
            </w:pPr>
            <w:r>
              <w:rPr>
                <w:rFonts w:ascii="Arial" w:hAnsi="Arial" w:cs="Arial"/>
                <w:color w:val="000000"/>
                <w:sz w:val="22"/>
                <w:szCs w:val="22"/>
              </w:rPr>
              <w:t>13.6</w:t>
            </w:r>
          </w:p>
        </w:tc>
        <w:tc>
          <w:tcPr>
            <w:tcW w:w="331" w:type="pct"/>
            <w:tcBorders>
              <w:top w:val="nil"/>
              <w:left w:val="nil"/>
              <w:bottom w:val="single" w:sz="4" w:space="0" w:color="auto"/>
              <w:right w:val="single" w:sz="4" w:space="0" w:color="auto"/>
            </w:tcBorders>
            <w:shd w:val="clear" w:color="auto" w:fill="00FF00"/>
            <w:noWrap/>
            <w:vAlign w:val="bottom"/>
            <w:hideMark/>
          </w:tcPr>
          <w:p w14:paraId="7BB24C3C" w14:textId="77777777" w:rsidR="004F6237" w:rsidRDefault="004F6237">
            <w:pPr>
              <w:jc w:val="center"/>
              <w:rPr>
                <w:rFonts w:ascii="Arial" w:hAnsi="Arial" w:cs="Arial"/>
                <w:color w:val="000000"/>
                <w:sz w:val="22"/>
                <w:szCs w:val="22"/>
              </w:rPr>
            </w:pPr>
            <w:r>
              <w:rPr>
                <w:rFonts w:ascii="Arial" w:hAnsi="Arial" w:cs="Arial"/>
                <w:color w:val="000000"/>
                <w:sz w:val="22"/>
                <w:szCs w:val="22"/>
              </w:rPr>
              <w:t>12.9</w:t>
            </w:r>
          </w:p>
        </w:tc>
        <w:tc>
          <w:tcPr>
            <w:tcW w:w="387" w:type="pct"/>
            <w:tcBorders>
              <w:top w:val="nil"/>
              <w:left w:val="nil"/>
              <w:bottom w:val="single" w:sz="4" w:space="0" w:color="auto"/>
              <w:right w:val="single" w:sz="4" w:space="0" w:color="auto"/>
            </w:tcBorders>
            <w:shd w:val="clear" w:color="auto" w:fill="FFFF00"/>
            <w:noWrap/>
            <w:vAlign w:val="bottom"/>
            <w:hideMark/>
          </w:tcPr>
          <w:p w14:paraId="02239E33" w14:textId="77777777" w:rsidR="004F6237" w:rsidRDefault="004F6237">
            <w:pPr>
              <w:jc w:val="center"/>
              <w:rPr>
                <w:rFonts w:ascii="Arial" w:hAnsi="Arial" w:cs="Arial"/>
                <w:color w:val="000000"/>
                <w:sz w:val="22"/>
                <w:szCs w:val="22"/>
              </w:rPr>
            </w:pPr>
            <w:r>
              <w:rPr>
                <w:rFonts w:ascii="Arial" w:hAnsi="Arial" w:cs="Arial"/>
                <w:color w:val="000000"/>
                <w:sz w:val="22"/>
                <w:szCs w:val="22"/>
              </w:rPr>
              <w:t>9.9</w:t>
            </w:r>
          </w:p>
        </w:tc>
        <w:tc>
          <w:tcPr>
            <w:tcW w:w="331" w:type="pct"/>
            <w:tcBorders>
              <w:top w:val="nil"/>
              <w:left w:val="nil"/>
              <w:bottom w:val="single" w:sz="4" w:space="0" w:color="auto"/>
              <w:right w:val="single" w:sz="4" w:space="0" w:color="auto"/>
            </w:tcBorders>
            <w:shd w:val="clear" w:color="auto" w:fill="00FF00"/>
            <w:noWrap/>
            <w:vAlign w:val="bottom"/>
            <w:hideMark/>
          </w:tcPr>
          <w:p w14:paraId="2B78BC82" w14:textId="77777777" w:rsidR="004F6237" w:rsidRDefault="004F6237">
            <w:pPr>
              <w:jc w:val="center"/>
              <w:rPr>
                <w:rFonts w:ascii="Arial" w:hAnsi="Arial" w:cs="Arial"/>
                <w:color w:val="000000"/>
                <w:sz w:val="22"/>
                <w:szCs w:val="22"/>
              </w:rPr>
            </w:pPr>
            <w:r>
              <w:rPr>
                <w:rFonts w:ascii="Arial" w:hAnsi="Arial" w:cs="Arial"/>
                <w:color w:val="000000"/>
                <w:sz w:val="22"/>
                <w:szCs w:val="22"/>
              </w:rPr>
              <w:t>10.4</w:t>
            </w:r>
          </w:p>
        </w:tc>
        <w:tc>
          <w:tcPr>
            <w:tcW w:w="387" w:type="pct"/>
            <w:tcBorders>
              <w:top w:val="nil"/>
              <w:left w:val="nil"/>
              <w:bottom w:val="single" w:sz="4" w:space="0" w:color="auto"/>
              <w:right w:val="single" w:sz="4" w:space="0" w:color="auto"/>
            </w:tcBorders>
            <w:shd w:val="clear" w:color="auto" w:fill="FFFF00"/>
            <w:noWrap/>
            <w:vAlign w:val="bottom"/>
            <w:hideMark/>
          </w:tcPr>
          <w:p w14:paraId="51E480A0" w14:textId="77777777" w:rsidR="004F6237" w:rsidRDefault="004F6237">
            <w:pPr>
              <w:jc w:val="center"/>
              <w:rPr>
                <w:rFonts w:ascii="Arial" w:hAnsi="Arial" w:cs="Arial"/>
                <w:color w:val="000000"/>
                <w:sz w:val="22"/>
                <w:szCs w:val="22"/>
              </w:rPr>
            </w:pPr>
            <w:r>
              <w:rPr>
                <w:rFonts w:ascii="Arial" w:hAnsi="Arial" w:cs="Arial"/>
                <w:color w:val="000000"/>
                <w:sz w:val="22"/>
                <w:szCs w:val="22"/>
              </w:rPr>
              <w:t>5.4</w:t>
            </w:r>
          </w:p>
        </w:tc>
        <w:tc>
          <w:tcPr>
            <w:tcW w:w="331" w:type="pct"/>
            <w:tcBorders>
              <w:top w:val="nil"/>
              <w:left w:val="nil"/>
              <w:bottom w:val="single" w:sz="4" w:space="0" w:color="auto"/>
              <w:right w:val="single" w:sz="4" w:space="0" w:color="auto"/>
            </w:tcBorders>
            <w:shd w:val="clear" w:color="auto" w:fill="00FF00"/>
            <w:noWrap/>
            <w:vAlign w:val="bottom"/>
            <w:hideMark/>
          </w:tcPr>
          <w:p w14:paraId="462749D9" w14:textId="77777777" w:rsidR="004F6237" w:rsidRDefault="004F6237">
            <w:pPr>
              <w:jc w:val="center"/>
              <w:rPr>
                <w:rFonts w:ascii="Arial" w:hAnsi="Arial" w:cs="Arial"/>
                <w:color w:val="000000"/>
                <w:sz w:val="22"/>
                <w:szCs w:val="22"/>
              </w:rPr>
            </w:pPr>
            <w:r>
              <w:rPr>
                <w:rFonts w:ascii="Arial" w:hAnsi="Arial" w:cs="Arial"/>
                <w:color w:val="000000"/>
                <w:sz w:val="22"/>
                <w:szCs w:val="22"/>
              </w:rPr>
              <w:t>3.8</w:t>
            </w:r>
          </w:p>
        </w:tc>
        <w:tc>
          <w:tcPr>
            <w:tcW w:w="387" w:type="pct"/>
            <w:tcBorders>
              <w:top w:val="nil"/>
              <w:left w:val="nil"/>
              <w:bottom w:val="single" w:sz="4" w:space="0" w:color="auto"/>
              <w:right w:val="single" w:sz="4" w:space="0" w:color="auto"/>
            </w:tcBorders>
            <w:shd w:val="clear" w:color="auto" w:fill="00FF00"/>
            <w:noWrap/>
            <w:vAlign w:val="bottom"/>
            <w:hideMark/>
          </w:tcPr>
          <w:p w14:paraId="6C48EDDC" w14:textId="77777777" w:rsidR="004F6237" w:rsidRDefault="004F6237">
            <w:pPr>
              <w:jc w:val="center"/>
              <w:rPr>
                <w:rFonts w:ascii="Arial" w:hAnsi="Arial" w:cs="Arial"/>
                <w:color w:val="000000"/>
                <w:sz w:val="22"/>
                <w:szCs w:val="22"/>
              </w:rPr>
            </w:pPr>
            <w:r>
              <w:rPr>
                <w:rFonts w:ascii="Arial" w:hAnsi="Arial" w:cs="Arial"/>
                <w:color w:val="000000"/>
                <w:sz w:val="22"/>
                <w:szCs w:val="22"/>
              </w:rPr>
              <w:t>9.3</w:t>
            </w:r>
          </w:p>
        </w:tc>
        <w:tc>
          <w:tcPr>
            <w:tcW w:w="387" w:type="pct"/>
            <w:tcBorders>
              <w:top w:val="nil"/>
              <w:left w:val="nil"/>
              <w:bottom w:val="single" w:sz="4" w:space="0" w:color="auto"/>
              <w:right w:val="single" w:sz="4" w:space="0" w:color="auto"/>
            </w:tcBorders>
            <w:shd w:val="clear" w:color="auto" w:fill="auto"/>
            <w:noWrap/>
            <w:vAlign w:val="bottom"/>
            <w:hideMark/>
          </w:tcPr>
          <w:p w14:paraId="44D9FD91" w14:textId="77777777" w:rsidR="004F6237" w:rsidRDefault="004F6237">
            <w:pPr>
              <w:jc w:val="center"/>
              <w:rPr>
                <w:rFonts w:ascii="Arial" w:hAnsi="Arial" w:cs="Arial"/>
                <w:color w:val="000000"/>
                <w:sz w:val="22"/>
                <w:szCs w:val="22"/>
              </w:rPr>
            </w:pPr>
            <w:r>
              <w:rPr>
                <w:rFonts w:ascii="Arial" w:hAnsi="Arial" w:cs="Arial"/>
                <w:color w:val="000000"/>
                <w:sz w:val="22"/>
                <w:szCs w:val="22"/>
              </w:rPr>
              <w:t>0.7</w:t>
            </w:r>
          </w:p>
        </w:tc>
        <w:tc>
          <w:tcPr>
            <w:tcW w:w="387" w:type="pct"/>
            <w:tcBorders>
              <w:top w:val="nil"/>
              <w:left w:val="nil"/>
              <w:bottom w:val="single" w:sz="4" w:space="0" w:color="auto"/>
              <w:right w:val="single" w:sz="4" w:space="0" w:color="auto"/>
            </w:tcBorders>
            <w:shd w:val="clear" w:color="auto" w:fill="auto"/>
            <w:noWrap/>
            <w:vAlign w:val="bottom"/>
            <w:hideMark/>
          </w:tcPr>
          <w:p w14:paraId="79E18C33" w14:textId="77777777" w:rsidR="004F6237" w:rsidRDefault="004F6237">
            <w:pPr>
              <w:jc w:val="center"/>
              <w:rPr>
                <w:rFonts w:ascii="Arial" w:hAnsi="Arial" w:cs="Arial"/>
                <w:color w:val="000000"/>
                <w:sz w:val="22"/>
                <w:szCs w:val="22"/>
              </w:rPr>
            </w:pPr>
            <w:r>
              <w:rPr>
                <w:rFonts w:ascii="Arial" w:hAnsi="Arial" w:cs="Arial"/>
                <w:color w:val="000000"/>
                <w:sz w:val="22"/>
                <w:szCs w:val="22"/>
              </w:rPr>
              <w:t>0.1</w:t>
            </w:r>
          </w:p>
        </w:tc>
      </w:tr>
      <w:tr w:rsidR="00702DEE" w14:paraId="406EA618" w14:textId="77777777" w:rsidTr="00D95A21">
        <w:trPr>
          <w:trHeight w:val="300"/>
          <w:jc w:val="center"/>
        </w:trPr>
        <w:tc>
          <w:tcPr>
            <w:tcW w:w="1016" w:type="pct"/>
            <w:tcBorders>
              <w:top w:val="nil"/>
              <w:left w:val="single" w:sz="4" w:space="0" w:color="auto"/>
              <w:bottom w:val="single" w:sz="4" w:space="0" w:color="auto"/>
              <w:right w:val="single" w:sz="4" w:space="0" w:color="auto"/>
            </w:tcBorders>
            <w:shd w:val="clear" w:color="auto" w:fill="auto"/>
            <w:noWrap/>
            <w:vAlign w:val="bottom"/>
            <w:hideMark/>
          </w:tcPr>
          <w:p w14:paraId="28EFA03C" w14:textId="77777777" w:rsidR="004F6237" w:rsidRDefault="004F6237">
            <w:pPr>
              <w:jc w:val="center"/>
              <w:rPr>
                <w:rFonts w:ascii="Arial" w:hAnsi="Arial" w:cs="Arial"/>
                <w:b/>
                <w:bCs/>
                <w:color w:val="000000"/>
                <w:sz w:val="22"/>
                <w:szCs w:val="22"/>
              </w:rPr>
            </w:pPr>
            <w:r>
              <w:rPr>
                <w:rFonts w:ascii="Arial" w:hAnsi="Arial" w:cs="Arial"/>
                <w:b/>
                <w:bCs/>
                <w:color w:val="000000"/>
                <w:sz w:val="22"/>
                <w:szCs w:val="22"/>
              </w:rPr>
              <w:t>50</w:t>
            </w:r>
          </w:p>
        </w:tc>
        <w:tc>
          <w:tcPr>
            <w:tcW w:w="311" w:type="pct"/>
            <w:tcBorders>
              <w:top w:val="nil"/>
              <w:left w:val="nil"/>
              <w:bottom w:val="single" w:sz="4" w:space="0" w:color="auto"/>
              <w:right w:val="single" w:sz="4" w:space="0" w:color="auto"/>
            </w:tcBorders>
            <w:shd w:val="clear" w:color="auto" w:fill="FFFF00"/>
            <w:noWrap/>
            <w:vAlign w:val="bottom"/>
            <w:hideMark/>
          </w:tcPr>
          <w:p w14:paraId="0BE2F6AA" w14:textId="77777777" w:rsidR="004F6237" w:rsidRDefault="004F6237">
            <w:pPr>
              <w:jc w:val="center"/>
              <w:rPr>
                <w:rFonts w:ascii="Arial" w:hAnsi="Arial" w:cs="Arial"/>
                <w:color w:val="000000"/>
                <w:sz w:val="22"/>
                <w:szCs w:val="22"/>
              </w:rPr>
            </w:pPr>
            <w:r>
              <w:rPr>
                <w:rFonts w:ascii="Arial" w:hAnsi="Arial" w:cs="Arial"/>
                <w:color w:val="000000"/>
                <w:sz w:val="22"/>
                <w:szCs w:val="22"/>
              </w:rPr>
              <w:t>11.7</w:t>
            </w:r>
          </w:p>
        </w:tc>
        <w:tc>
          <w:tcPr>
            <w:tcW w:w="360" w:type="pct"/>
            <w:tcBorders>
              <w:top w:val="nil"/>
              <w:left w:val="nil"/>
              <w:bottom w:val="single" w:sz="4" w:space="0" w:color="auto"/>
              <w:right w:val="single" w:sz="4" w:space="0" w:color="auto"/>
            </w:tcBorders>
            <w:shd w:val="clear" w:color="auto" w:fill="00FF00"/>
            <w:noWrap/>
            <w:vAlign w:val="bottom"/>
            <w:hideMark/>
          </w:tcPr>
          <w:p w14:paraId="1D1D9B92" w14:textId="77777777" w:rsidR="004F6237" w:rsidRDefault="004F6237">
            <w:pPr>
              <w:jc w:val="center"/>
              <w:rPr>
                <w:rFonts w:ascii="Arial" w:hAnsi="Arial" w:cs="Arial"/>
                <w:color w:val="000000"/>
                <w:sz w:val="22"/>
                <w:szCs w:val="22"/>
              </w:rPr>
            </w:pPr>
            <w:r>
              <w:rPr>
                <w:rFonts w:ascii="Arial" w:hAnsi="Arial" w:cs="Arial"/>
                <w:color w:val="000000"/>
                <w:sz w:val="22"/>
                <w:szCs w:val="22"/>
              </w:rPr>
              <w:t>13.6</w:t>
            </w:r>
          </w:p>
        </w:tc>
        <w:tc>
          <w:tcPr>
            <w:tcW w:w="387" w:type="pct"/>
            <w:tcBorders>
              <w:top w:val="nil"/>
              <w:left w:val="nil"/>
              <w:bottom w:val="single" w:sz="4" w:space="0" w:color="auto"/>
              <w:right w:val="single" w:sz="4" w:space="0" w:color="auto"/>
            </w:tcBorders>
            <w:shd w:val="clear" w:color="auto" w:fill="FFFF00"/>
            <w:noWrap/>
            <w:vAlign w:val="bottom"/>
            <w:hideMark/>
          </w:tcPr>
          <w:p w14:paraId="13E5F247" w14:textId="77777777" w:rsidR="004F6237" w:rsidRDefault="004F6237">
            <w:pPr>
              <w:jc w:val="center"/>
              <w:rPr>
                <w:rFonts w:ascii="Arial" w:hAnsi="Arial" w:cs="Arial"/>
                <w:color w:val="000000"/>
                <w:sz w:val="22"/>
                <w:szCs w:val="22"/>
              </w:rPr>
            </w:pPr>
            <w:r>
              <w:rPr>
                <w:rFonts w:ascii="Arial" w:hAnsi="Arial" w:cs="Arial"/>
                <w:color w:val="000000"/>
                <w:sz w:val="22"/>
                <w:szCs w:val="22"/>
              </w:rPr>
              <w:t>6.5</w:t>
            </w:r>
          </w:p>
        </w:tc>
        <w:tc>
          <w:tcPr>
            <w:tcW w:w="331" w:type="pct"/>
            <w:tcBorders>
              <w:top w:val="nil"/>
              <w:left w:val="nil"/>
              <w:bottom w:val="single" w:sz="4" w:space="0" w:color="auto"/>
              <w:right w:val="single" w:sz="4" w:space="0" w:color="auto"/>
            </w:tcBorders>
            <w:shd w:val="clear" w:color="auto" w:fill="00FF00"/>
            <w:noWrap/>
            <w:vAlign w:val="bottom"/>
            <w:hideMark/>
          </w:tcPr>
          <w:p w14:paraId="778C5725" w14:textId="77777777" w:rsidR="004F6237" w:rsidRDefault="004F6237">
            <w:pPr>
              <w:jc w:val="center"/>
              <w:rPr>
                <w:rFonts w:ascii="Arial" w:hAnsi="Arial" w:cs="Arial"/>
                <w:color w:val="000000"/>
                <w:sz w:val="22"/>
                <w:szCs w:val="22"/>
              </w:rPr>
            </w:pPr>
            <w:r>
              <w:rPr>
                <w:rFonts w:ascii="Arial" w:hAnsi="Arial" w:cs="Arial"/>
                <w:color w:val="000000"/>
                <w:sz w:val="22"/>
                <w:szCs w:val="22"/>
              </w:rPr>
              <w:t>6.3</w:t>
            </w:r>
          </w:p>
        </w:tc>
        <w:tc>
          <w:tcPr>
            <w:tcW w:w="387" w:type="pct"/>
            <w:tcBorders>
              <w:top w:val="nil"/>
              <w:left w:val="nil"/>
              <w:bottom w:val="single" w:sz="4" w:space="0" w:color="auto"/>
              <w:right w:val="single" w:sz="4" w:space="0" w:color="auto"/>
            </w:tcBorders>
            <w:shd w:val="clear" w:color="auto" w:fill="FFFF00"/>
            <w:noWrap/>
            <w:vAlign w:val="bottom"/>
            <w:hideMark/>
          </w:tcPr>
          <w:p w14:paraId="5DF81FF9" w14:textId="77777777" w:rsidR="004F6237" w:rsidRDefault="004F6237">
            <w:pPr>
              <w:jc w:val="center"/>
              <w:rPr>
                <w:rFonts w:ascii="Arial" w:hAnsi="Arial" w:cs="Arial"/>
                <w:color w:val="000000"/>
                <w:sz w:val="22"/>
                <w:szCs w:val="22"/>
              </w:rPr>
            </w:pPr>
            <w:r>
              <w:rPr>
                <w:rFonts w:ascii="Arial" w:hAnsi="Arial" w:cs="Arial"/>
                <w:color w:val="000000"/>
                <w:sz w:val="22"/>
                <w:szCs w:val="22"/>
              </w:rPr>
              <w:t>4.2</w:t>
            </w:r>
          </w:p>
        </w:tc>
        <w:tc>
          <w:tcPr>
            <w:tcW w:w="331" w:type="pct"/>
            <w:tcBorders>
              <w:top w:val="nil"/>
              <w:left w:val="nil"/>
              <w:bottom w:val="single" w:sz="4" w:space="0" w:color="auto"/>
              <w:right w:val="single" w:sz="4" w:space="0" w:color="auto"/>
            </w:tcBorders>
            <w:shd w:val="clear" w:color="auto" w:fill="00FF00"/>
            <w:noWrap/>
            <w:vAlign w:val="bottom"/>
            <w:hideMark/>
          </w:tcPr>
          <w:p w14:paraId="12EF8547" w14:textId="77777777" w:rsidR="004F6237" w:rsidRDefault="004F6237">
            <w:pPr>
              <w:jc w:val="center"/>
              <w:rPr>
                <w:rFonts w:ascii="Arial" w:hAnsi="Arial" w:cs="Arial"/>
                <w:color w:val="000000"/>
                <w:sz w:val="22"/>
                <w:szCs w:val="22"/>
              </w:rPr>
            </w:pPr>
            <w:r>
              <w:rPr>
                <w:rFonts w:ascii="Arial" w:hAnsi="Arial" w:cs="Arial"/>
                <w:color w:val="000000"/>
                <w:sz w:val="22"/>
                <w:szCs w:val="22"/>
              </w:rPr>
              <w:t>5.2</w:t>
            </w:r>
          </w:p>
        </w:tc>
        <w:tc>
          <w:tcPr>
            <w:tcW w:w="387" w:type="pct"/>
            <w:tcBorders>
              <w:top w:val="nil"/>
              <w:left w:val="nil"/>
              <w:bottom w:val="single" w:sz="4" w:space="0" w:color="auto"/>
              <w:right w:val="single" w:sz="4" w:space="0" w:color="auto"/>
            </w:tcBorders>
            <w:shd w:val="clear" w:color="auto" w:fill="FFFF00"/>
            <w:noWrap/>
            <w:vAlign w:val="bottom"/>
            <w:hideMark/>
          </w:tcPr>
          <w:p w14:paraId="09D8A4E7" w14:textId="77777777" w:rsidR="004F6237" w:rsidRDefault="004F6237">
            <w:pPr>
              <w:jc w:val="center"/>
              <w:rPr>
                <w:rFonts w:ascii="Arial" w:hAnsi="Arial" w:cs="Arial"/>
                <w:color w:val="000000"/>
                <w:sz w:val="22"/>
                <w:szCs w:val="22"/>
              </w:rPr>
            </w:pPr>
            <w:r>
              <w:rPr>
                <w:rFonts w:ascii="Arial" w:hAnsi="Arial" w:cs="Arial"/>
                <w:color w:val="000000"/>
                <w:sz w:val="22"/>
                <w:szCs w:val="22"/>
              </w:rPr>
              <w:t>2.4</w:t>
            </w:r>
          </w:p>
        </w:tc>
        <w:tc>
          <w:tcPr>
            <w:tcW w:w="331" w:type="pct"/>
            <w:tcBorders>
              <w:top w:val="nil"/>
              <w:left w:val="nil"/>
              <w:bottom w:val="single" w:sz="4" w:space="0" w:color="auto"/>
              <w:right w:val="single" w:sz="4" w:space="0" w:color="auto"/>
            </w:tcBorders>
            <w:shd w:val="clear" w:color="auto" w:fill="auto"/>
            <w:noWrap/>
            <w:vAlign w:val="bottom"/>
            <w:hideMark/>
          </w:tcPr>
          <w:p w14:paraId="573AD68F" w14:textId="77777777" w:rsidR="004F6237" w:rsidRDefault="004F6237">
            <w:pPr>
              <w:jc w:val="center"/>
              <w:rPr>
                <w:rFonts w:ascii="Arial" w:hAnsi="Arial" w:cs="Arial"/>
                <w:color w:val="000000"/>
                <w:sz w:val="22"/>
                <w:szCs w:val="22"/>
              </w:rPr>
            </w:pPr>
            <w:r>
              <w:rPr>
                <w:rFonts w:ascii="Arial" w:hAnsi="Arial" w:cs="Arial"/>
                <w:color w:val="000000"/>
                <w:sz w:val="22"/>
                <w:szCs w:val="22"/>
              </w:rPr>
              <w:t>0.2</w:t>
            </w:r>
          </w:p>
        </w:tc>
        <w:tc>
          <w:tcPr>
            <w:tcW w:w="387" w:type="pct"/>
            <w:tcBorders>
              <w:top w:val="nil"/>
              <w:left w:val="nil"/>
              <w:bottom w:val="single" w:sz="4" w:space="0" w:color="auto"/>
              <w:right w:val="single" w:sz="4" w:space="0" w:color="auto"/>
            </w:tcBorders>
            <w:shd w:val="clear" w:color="auto" w:fill="auto"/>
            <w:noWrap/>
            <w:vAlign w:val="bottom"/>
            <w:hideMark/>
          </w:tcPr>
          <w:p w14:paraId="0745FEF9" w14:textId="77777777" w:rsidR="004F6237" w:rsidRDefault="004F6237">
            <w:pPr>
              <w:jc w:val="center"/>
              <w:rPr>
                <w:rFonts w:ascii="Arial" w:hAnsi="Arial" w:cs="Arial"/>
                <w:color w:val="000000"/>
                <w:sz w:val="22"/>
                <w:szCs w:val="22"/>
              </w:rPr>
            </w:pPr>
            <w:r>
              <w:rPr>
                <w:rFonts w:ascii="Arial" w:hAnsi="Arial" w:cs="Arial"/>
                <w:color w:val="000000"/>
                <w:sz w:val="22"/>
                <w:szCs w:val="22"/>
              </w:rPr>
              <w:t>1.5</w:t>
            </w:r>
          </w:p>
        </w:tc>
        <w:tc>
          <w:tcPr>
            <w:tcW w:w="387" w:type="pct"/>
            <w:tcBorders>
              <w:top w:val="nil"/>
              <w:left w:val="nil"/>
              <w:bottom w:val="single" w:sz="4" w:space="0" w:color="auto"/>
              <w:right w:val="single" w:sz="4" w:space="0" w:color="auto"/>
            </w:tcBorders>
            <w:shd w:val="clear" w:color="auto" w:fill="auto"/>
            <w:noWrap/>
            <w:vAlign w:val="bottom"/>
            <w:hideMark/>
          </w:tcPr>
          <w:p w14:paraId="235353D3" w14:textId="77777777" w:rsidR="004F6237" w:rsidRDefault="004F6237">
            <w:pPr>
              <w:jc w:val="center"/>
              <w:rPr>
                <w:rFonts w:ascii="Arial" w:hAnsi="Arial" w:cs="Arial"/>
                <w:color w:val="000000"/>
                <w:sz w:val="22"/>
                <w:szCs w:val="22"/>
              </w:rPr>
            </w:pPr>
            <w:r>
              <w:rPr>
                <w:rFonts w:ascii="Arial" w:hAnsi="Arial" w:cs="Arial"/>
                <w:color w:val="000000"/>
                <w:sz w:val="22"/>
                <w:szCs w:val="22"/>
              </w:rPr>
              <w:t>0.0</w:t>
            </w:r>
          </w:p>
        </w:tc>
        <w:tc>
          <w:tcPr>
            <w:tcW w:w="387" w:type="pct"/>
            <w:tcBorders>
              <w:top w:val="nil"/>
              <w:left w:val="nil"/>
              <w:bottom w:val="single" w:sz="4" w:space="0" w:color="auto"/>
              <w:right w:val="single" w:sz="4" w:space="0" w:color="auto"/>
            </w:tcBorders>
            <w:shd w:val="clear" w:color="auto" w:fill="auto"/>
            <w:noWrap/>
            <w:vAlign w:val="bottom"/>
            <w:hideMark/>
          </w:tcPr>
          <w:p w14:paraId="4EC3966D" w14:textId="77777777" w:rsidR="004F6237" w:rsidRDefault="004F6237">
            <w:pPr>
              <w:jc w:val="center"/>
              <w:rPr>
                <w:rFonts w:ascii="Arial" w:hAnsi="Arial" w:cs="Arial"/>
                <w:color w:val="000000"/>
                <w:sz w:val="22"/>
                <w:szCs w:val="22"/>
              </w:rPr>
            </w:pPr>
            <w:r>
              <w:rPr>
                <w:rFonts w:ascii="Arial" w:hAnsi="Arial" w:cs="Arial"/>
                <w:color w:val="000000"/>
                <w:sz w:val="22"/>
                <w:szCs w:val="22"/>
              </w:rPr>
              <w:t>0.0</w:t>
            </w:r>
          </w:p>
        </w:tc>
      </w:tr>
      <w:tr w:rsidR="00702DEE" w14:paraId="2F47569B" w14:textId="77777777" w:rsidTr="00D95A21">
        <w:trPr>
          <w:trHeight w:val="300"/>
          <w:jc w:val="center"/>
        </w:trPr>
        <w:tc>
          <w:tcPr>
            <w:tcW w:w="1016" w:type="pct"/>
            <w:tcBorders>
              <w:top w:val="nil"/>
              <w:left w:val="single" w:sz="4" w:space="0" w:color="auto"/>
              <w:bottom w:val="single" w:sz="4" w:space="0" w:color="auto"/>
              <w:right w:val="single" w:sz="4" w:space="0" w:color="auto"/>
            </w:tcBorders>
            <w:shd w:val="clear" w:color="auto" w:fill="auto"/>
            <w:noWrap/>
            <w:vAlign w:val="center"/>
            <w:hideMark/>
          </w:tcPr>
          <w:p w14:paraId="6FE6C008" w14:textId="77777777" w:rsidR="004F6237" w:rsidRDefault="004F6237">
            <w:pPr>
              <w:jc w:val="center"/>
              <w:rPr>
                <w:rFonts w:ascii="Arial" w:hAnsi="Arial" w:cs="Arial"/>
                <w:b/>
                <w:bCs/>
                <w:color w:val="000000"/>
                <w:sz w:val="22"/>
                <w:szCs w:val="22"/>
              </w:rPr>
            </w:pPr>
            <w:r>
              <w:rPr>
                <w:rFonts w:ascii="Arial" w:hAnsi="Arial" w:cs="Arial"/>
                <w:b/>
                <w:bCs/>
                <w:color w:val="000000"/>
                <w:sz w:val="22"/>
                <w:szCs w:val="22"/>
              </w:rPr>
              <w:t>200</w:t>
            </w:r>
          </w:p>
        </w:tc>
        <w:tc>
          <w:tcPr>
            <w:tcW w:w="311" w:type="pct"/>
            <w:tcBorders>
              <w:top w:val="nil"/>
              <w:left w:val="nil"/>
              <w:bottom w:val="single" w:sz="4" w:space="0" w:color="auto"/>
              <w:right w:val="single" w:sz="4" w:space="0" w:color="auto"/>
            </w:tcBorders>
            <w:shd w:val="clear" w:color="auto" w:fill="FFFF00"/>
            <w:noWrap/>
            <w:vAlign w:val="bottom"/>
            <w:hideMark/>
          </w:tcPr>
          <w:p w14:paraId="0261E088" w14:textId="77777777" w:rsidR="004F6237" w:rsidRDefault="004F6237">
            <w:pPr>
              <w:jc w:val="center"/>
              <w:rPr>
                <w:rFonts w:ascii="Arial" w:hAnsi="Arial" w:cs="Arial"/>
                <w:color w:val="000000"/>
                <w:sz w:val="22"/>
                <w:szCs w:val="22"/>
              </w:rPr>
            </w:pPr>
            <w:r>
              <w:rPr>
                <w:rFonts w:ascii="Arial" w:hAnsi="Arial" w:cs="Arial"/>
                <w:color w:val="000000"/>
                <w:sz w:val="22"/>
                <w:szCs w:val="22"/>
              </w:rPr>
              <w:t>4.3</w:t>
            </w:r>
          </w:p>
        </w:tc>
        <w:tc>
          <w:tcPr>
            <w:tcW w:w="360" w:type="pct"/>
            <w:tcBorders>
              <w:top w:val="nil"/>
              <w:left w:val="nil"/>
              <w:bottom w:val="single" w:sz="4" w:space="0" w:color="auto"/>
              <w:right w:val="single" w:sz="4" w:space="0" w:color="auto"/>
            </w:tcBorders>
            <w:shd w:val="clear" w:color="auto" w:fill="00FF00"/>
            <w:noWrap/>
            <w:vAlign w:val="bottom"/>
            <w:hideMark/>
          </w:tcPr>
          <w:p w14:paraId="7FEF6AFD" w14:textId="77777777" w:rsidR="004F6237" w:rsidRDefault="004F6237">
            <w:pPr>
              <w:jc w:val="center"/>
              <w:rPr>
                <w:rFonts w:ascii="Arial" w:hAnsi="Arial" w:cs="Arial"/>
                <w:color w:val="000000"/>
                <w:sz w:val="22"/>
                <w:szCs w:val="22"/>
              </w:rPr>
            </w:pPr>
            <w:r>
              <w:rPr>
                <w:rFonts w:ascii="Arial" w:hAnsi="Arial" w:cs="Arial"/>
                <w:color w:val="000000"/>
                <w:sz w:val="22"/>
                <w:szCs w:val="22"/>
              </w:rPr>
              <w:t>5.8</w:t>
            </w:r>
          </w:p>
        </w:tc>
        <w:tc>
          <w:tcPr>
            <w:tcW w:w="387" w:type="pct"/>
            <w:tcBorders>
              <w:top w:val="nil"/>
              <w:left w:val="nil"/>
              <w:bottom w:val="single" w:sz="4" w:space="0" w:color="auto"/>
              <w:right w:val="single" w:sz="4" w:space="0" w:color="auto"/>
            </w:tcBorders>
            <w:shd w:val="clear" w:color="auto" w:fill="FFFF00"/>
            <w:noWrap/>
            <w:vAlign w:val="bottom"/>
            <w:hideMark/>
          </w:tcPr>
          <w:p w14:paraId="1EE864D9" w14:textId="77777777" w:rsidR="004F6237" w:rsidRDefault="004F6237">
            <w:pPr>
              <w:jc w:val="center"/>
              <w:rPr>
                <w:rFonts w:ascii="Arial" w:hAnsi="Arial" w:cs="Arial"/>
                <w:color w:val="000000"/>
                <w:sz w:val="22"/>
                <w:szCs w:val="22"/>
              </w:rPr>
            </w:pPr>
            <w:r>
              <w:rPr>
                <w:rFonts w:ascii="Arial" w:hAnsi="Arial" w:cs="Arial"/>
                <w:color w:val="000000"/>
                <w:sz w:val="22"/>
                <w:szCs w:val="22"/>
              </w:rPr>
              <w:t>2.0</w:t>
            </w:r>
          </w:p>
        </w:tc>
        <w:tc>
          <w:tcPr>
            <w:tcW w:w="331" w:type="pct"/>
            <w:tcBorders>
              <w:top w:val="nil"/>
              <w:left w:val="nil"/>
              <w:bottom w:val="single" w:sz="4" w:space="0" w:color="auto"/>
              <w:right w:val="single" w:sz="4" w:space="0" w:color="auto"/>
            </w:tcBorders>
            <w:shd w:val="clear" w:color="auto" w:fill="auto"/>
            <w:noWrap/>
            <w:vAlign w:val="bottom"/>
            <w:hideMark/>
          </w:tcPr>
          <w:p w14:paraId="5471A9D4" w14:textId="77777777" w:rsidR="004F6237" w:rsidRDefault="004F6237">
            <w:pPr>
              <w:jc w:val="center"/>
              <w:rPr>
                <w:rFonts w:ascii="Arial" w:hAnsi="Arial" w:cs="Arial"/>
                <w:color w:val="000000"/>
                <w:sz w:val="22"/>
                <w:szCs w:val="22"/>
              </w:rPr>
            </w:pPr>
            <w:r>
              <w:rPr>
                <w:rFonts w:ascii="Arial" w:hAnsi="Arial" w:cs="Arial"/>
                <w:color w:val="000000"/>
                <w:sz w:val="22"/>
                <w:szCs w:val="22"/>
              </w:rPr>
              <w:t>0.1</w:t>
            </w:r>
          </w:p>
        </w:tc>
        <w:tc>
          <w:tcPr>
            <w:tcW w:w="387" w:type="pct"/>
            <w:tcBorders>
              <w:top w:val="nil"/>
              <w:left w:val="nil"/>
              <w:bottom w:val="single" w:sz="4" w:space="0" w:color="auto"/>
              <w:right w:val="single" w:sz="4" w:space="0" w:color="auto"/>
            </w:tcBorders>
            <w:shd w:val="clear" w:color="auto" w:fill="FFFF00"/>
            <w:noWrap/>
            <w:vAlign w:val="bottom"/>
            <w:hideMark/>
          </w:tcPr>
          <w:p w14:paraId="278D116B" w14:textId="77777777" w:rsidR="004F6237" w:rsidRDefault="004F6237">
            <w:pPr>
              <w:jc w:val="center"/>
              <w:rPr>
                <w:rFonts w:ascii="Arial" w:hAnsi="Arial" w:cs="Arial"/>
                <w:color w:val="000000"/>
                <w:sz w:val="22"/>
                <w:szCs w:val="22"/>
              </w:rPr>
            </w:pPr>
            <w:r>
              <w:rPr>
                <w:rFonts w:ascii="Arial" w:hAnsi="Arial" w:cs="Arial"/>
                <w:color w:val="000000"/>
                <w:sz w:val="22"/>
                <w:szCs w:val="22"/>
              </w:rPr>
              <w:t>1.8</w:t>
            </w:r>
          </w:p>
        </w:tc>
        <w:tc>
          <w:tcPr>
            <w:tcW w:w="331" w:type="pct"/>
            <w:tcBorders>
              <w:top w:val="nil"/>
              <w:left w:val="nil"/>
              <w:bottom w:val="single" w:sz="4" w:space="0" w:color="auto"/>
              <w:right w:val="single" w:sz="4" w:space="0" w:color="auto"/>
            </w:tcBorders>
            <w:shd w:val="clear" w:color="auto" w:fill="auto"/>
            <w:noWrap/>
            <w:vAlign w:val="bottom"/>
            <w:hideMark/>
          </w:tcPr>
          <w:p w14:paraId="69E202D2" w14:textId="77777777" w:rsidR="004F6237" w:rsidRDefault="004F6237">
            <w:pPr>
              <w:jc w:val="center"/>
              <w:rPr>
                <w:rFonts w:ascii="Arial" w:hAnsi="Arial" w:cs="Arial"/>
                <w:color w:val="000000"/>
                <w:sz w:val="22"/>
                <w:szCs w:val="22"/>
              </w:rPr>
            </w:pPr>
            <w:r>
              <w:rPr>
                <w:rFonts w:ascii="Arial" w:hAnsi="Arial" w:cs="Arial"/>
                <w:color w:val="000000"/>
                <w:sz w:val="22"/>
                <w:szCs w:val="22"/>
              </w:rPr>
              <w:t>0.1</w:t>
            </w:r>
          </w:p>
        </w:tc>
        <w:tc>
          <w:tcPr>
            <w:tcW w:w="387" w:type="pct"/>
            <w:tcBorders>
              <w:top w:val="nil"/>
              <w:left w:val="nil"/>
              <w:bottom w:val="single" w:sz="4" w:space="0" w:color="auto"/>
              <w:right w:val="single" w:sz="4" w:space="0" w:color="auto"/>
            </w:tcBorders>
            <w:shd w:val="clear" w:color="auto" w:fill="auto"/>
            <w:noWrap/>
            <w:vAlign w:val="bottom"/>
            <w:hideMark/>
          </w:tcPr>
          <w:p w14:paraId="1E932109" w14:textId="77777777" w:rsidR="004F6237" w:rsidRDefault="004F6237">
            <w:pPr>
              <w:jc w:val="center"/>
              <w:rPr>
                <w:rFonts w:ascii="Arial" w:hAnsi="Arial" w:cs="Arial"/>
                <w:color w:val="000000"/>
                <w:sz w:val="22"/>
                <w:szCs w:val="22"/>
              </w:rPr>
            </w:pPr>
            <w:r>
              <w:rPr>
                <w:rFonts w:ascii="Arial" w:hAnsi="Arial" w:cs="Arial"/>
                <w:color w:val="000000"/>
                <w:sz w:val="22"/>
                <w:szCs w:val="22"/>
              </w:rPr>
              <w:t>0.1</w:t>
            </w:r>
          </w:p>
        </w:tc>
        <w:tc>
          <w:tcPr>
            <w:tcW w:w="331" w:type="pct"/>
            <w:tcBorders>
              <w:top w:val="nil"/>
              <w:left w:val="nil"/>
              <w:bottom w:val="single" w:sz="4" w:space="0" w:color="auto"/>
              <w:right w:val="single" w:sz="4" w:space="0" w:color="auto"/>
            </w:tcBorders>
            <w:shd w:val="clear" w:color="auto" w:fill="auto"/>
            <w:noWrap/>
            <w:vAlign w:val="bottom"/>
            <w:hideMark/>
          </w:tcPr>
          <w:p w14:paraId="0D671B95" w14:textId="77777777" w:rsidR="004F6237" w:rsidRDefault="004F6237">
            <w:pPr>
              <w:jc w:val="center"/>
              <w:rPr>
                <w:rFonts w:ascii="Arial" w:hAnsi="Arial" w:cs="Arial"/>
                <w:color w:val="000000"/>
                <w:sz w:val="22"/>
                <w:szCs w:val="22"/>
              </w:rPr>
            </w:pPr>
            <w:r>
              <w:rPr>
                <w:rFonts w:ascii="Arial" w:hAnsi="Arial" w:cs="Arial"/>
                <w:color w:val="000000"/>
                <w:sz w:val="22"/>
                <w:szCs w:val="22"/>
              </w:rPr>
              <w:t>0.0</w:t>
            </w:r>
          </w:p>
        </w:tc>
        <w:tc>
          <w:tcPr>
            <w:tcW w:w="387" w:type="pct"/>
            <w:tcBorders>
              <w:top w:val="nil"/>
              <w:left w:val="nil"/>
              <w:bottom w:val="single" w:sz="4" w:space="0" w:color="auto"/>
              <w:right w:val="single" w:sz="4" w:space="0" w:color="auto"/>
            </w:tcBorders>
            <w:shd w:val="clear" w:color="auto" w:fill="auto"/>
            <w:noWrap/>
            <w:vAlign w:val="bottom"/>
            <w:hideMark/>
          </w:tcPr>
          <w:p w14:paraId="4799D747" w14:textId="77777777" w:rsidR="004F6237" w:rsidRDefault="004F6237">
            <w:pPr>
              <w:jc w:val="center"/>
              <w:rPr>
                <w:rFonts w:ascii="Arial" w:hAnsi="Arial" w:cs="Arial"/>
                <w:color w:val="000000"/>
                <w:sz w:val="22"/>
                <w:szCs w:val="22"/>
              </w:rPr>
            </w:pPr>
            <w:r>
              <w:rPr>
                <w:rFonts w:ascii="Arial" w:hAnsi="Arial" w:cs="Arial"/>
                <w:color w:val="000000"/>
                <w:sz w:val="22"/>
                <w:szCs w:val="22"/>
              </w:rPr>
              <w:t>0.0</w:t>
            </w:r>
          </w:p>
        </w:tc>
        <w:tc>
          <w:tcPr>
            <w:tcW w:w="387" w:type="pct"/>
            <w:tcBorders>
              <w:top w:val="nil"/>
              <w:left w:val="nil"/>
              <w:bottom w:val="single" w:sz="4" w:space="0" w:color="auto"/>
              <w:right w:val="single" w:sz="4" w:space="0" w:color="auto"/>
            </w:tcBorders>
            <w:shd w:val="clear" w:color="auto" w:fill="auto"/>
            <w:noWrap/>
            <w:vAlign w:val="bottom"/>
            <w:hideMark/>
          </w:tcPr>
          <w:p w14:paraId="73E4A8D0" w14:textId="77777777" w:rsidR="004F6237" w:rsidRDefault="004F6237">
            <w:pPr>
              <w:jc w:val="center"/>
              <w:rPr>
                <w:rFonts w:ascii="Arial" w:hAnsi="Arial" w:cs="Arial"/>
                <w:color w:val="000000"/>
                <w:sz w:val="22"/>
                <w:szCs w:val="22"/>
              </w:rPr>
            </w:pPr>
            <w:r>
              <w:rPr>
                <w:rFonts w:ascii="Arial" w:hAnsi="Arial" w:cs="Arial"/>
                <w:color w:val="000000"/>
                <w:sz w:val="22"/>
                <w:szCs w:val="22"/>
              </w:rPr>
              <w:t>0.0</w:t>
            </w:r>
          </w:p>
        </w:tc>
        <w:tc>
          <w:tcPr>
            <w:tcW w:w="387" w:type="pct"/>
            <w:tcBorders>
              <w:top w:val="nil"/>
              <w:left w:val="nil"/>
              <w:bottom w:val="single" w:sz="4" w:space="0" w:color="auto"/>
              <w:right w:val="single" w:sz="4" w:space="0" w:color="auto"/>
            </w:tcBorders>
            <w:shd w:val="clear" w:color="auto" w:fill="auto"/>
            <w:noWrap/>
            <w:vAlign w:val="bottom"/>
            <w:hideMark/>
          </w:tcPr>
          <w:p w14:paraId="262D3497" w14:textId="77777777" w:rsidR="004F6237" w:rsidRDefault="004F6237">
            <w:pPr>
              <w:jc w:val="center"/>
              <w:rPr>
                <w:rFonts w:ascii="Arial" w:hAnsi="Arial" w:cs="Arial"/>
                <w:color w:val="000000"/>
                <w:sz w:val="22"/>
                <w:szCs w:val="22"/>
              </w:rPr>
            </w:pPr>
            <w:r>
              <w:rPr>
                <w:rFonts w:ascii="Arial" w:hAnsi="Arial" w:cs="Arial"/>
                <w:color w:val="000000"/>
                <w:sz w:val="22"/>
                <w:szCs w:val="22"/>
              </w:rPr>
              <w:t>0.0</w:t>
            </w:r>
          </w:p>
        </w:tc>
      </w:tr>
      <w:tr w:rsidR="00702DEE" w14:paraId="103DE779" w14:textId="77777777" w:rsidTr="00DD53E6">
        <w:trPr>
          <w:trHeight w:val="300"/>
          <w:jc w:val="center"/>
        </w:trPr>
        <w:tc>
          <w:tcPr>
            <w:tcW w:w="1016" w:type="pct"/>
            <w:tcBorders>
              <w:top w:val="nil"/>
              <w:left w:val="single" w:sz="4" w:space="0" w:color="auto"/>
              <w:bottom w:val="single" w:sz="4" w:space="0" w:color="auto"/>
              <w:right w:val="single" w:sz="4" w:space="0" w:color="auto"/>
            </w:tcBorders>
            <w:shd w:val="clear" w:color="auto" w:fill="auto"/>
            <w:noWrap/>
            <w:vAlign w:val="bottom"/>
            <w:hideMark/>
          </w:tcPr>
          <w:p w14:paraId="5ED2324D" w14:textId="77777777" w:rsidR="004F6237" w:rsidRDefault="004F6237">
            <w:pPr>
              <w:jc w:val="center"/>
              <w:rPr>
                <w:rFonts w:ascii="Arial" w:hAnsi="Arial" w:cs="Arial"/>
                <w:b/>
                <w:bCs/>
                <w:color w:val="000000"/>
                <w:sz w:val="22"/>
                <w:szCs w:val="22"/>
              </w:rPr>
            </w:pPr>
            <w:r>
              <w:rPr>
                <w:rFonts w:ascii="Arial" w:hAnsi="Arial" w:cs="Arial"/>
                <w:b/>
                <w:bCs/>
                <w:color w:val="000000"/>
                <w:sz w:val="22"/>
                <w:szCs w:val="22"/>
              </w:rPr>
              <w:t>450</w:t>
            </w:r>
          </w:p>
        </w:tc>
        <w:tc>
          <w:tcPr>
            <w:tcW w:w="311" w:type="pct"/>
            <w:tcBorders>
              <w:top w:val="nil"/>
              <w:left w:val="nil"/>
              <w:bottom w:val="single" w:sz="4" w:space="0" w:color="auto"/>
              <w:right w:val="single" w:sz="4" w:space="0" w:color="auto"/>
            </w:tcBorders>
            <w:shd w:val="clear" w:color="auto" w:fill="FFFF00"/>
            <w:noWrap/>
            <w:vAlign w:val="bottom"/>
            <w:hideMark/>
          </w:tcPr>
          <w:p w14:paraId="40E0A471" w14:textId="77777777" w:rsidR="004F6237" w:rsidRDefault="004F6237">
            <w:pPr>
              <w:jc w:val="center"/>
              <w:rPr>
                <w:rFonts w:ascii="Arial" w:hAnsi="Arial" w:cs="Arial"/>
                <w:color w:val="000000"/>
                <w:sz w:val="22"/>
                <w:szCs w:val="22"/>
              </w:rPr>
            </w:pPr>
            <w:r>
              <w:rPr>
                <w:rFonts w:ascii="Arial" w:hAnsi="Arial" w:cs="Arial"/>
                <w:color w:val="000000"/>
                <w:sz w:val="22"/>
                <w:szCs w:val="22"/>
              </w:rPr>
              <w:t>2.9</w:t>
            </w:r>
          </w:p>
        </w:tc>
        <w:tc>
          <w:tcPr>
            <w:tcW w:w="360" w:type="pct"/>
            <w:tcBorders>
              <w:top w:val="nil"/>
              <w:left w:val="nil"/>
              <w:bottom w:val="single" w:sz="4" w:space="0" w:color="auto"/>
              <w:right w:val="single" w:sz="4" w:space="0" w:color="auto"/>
            </w:tcBorders>
            <w:shd w:val="clear" w:color="auto" w:fill="auto"/>
            <w:noWrap/>
            <w:vAlign w:val="bottom"/>
            <w:hideMark/>
          </w:tcPr>
          <w:p w14:paraId="05114F2F" w14:textId="77777777" w:rsidR="004F6237" w:rsidRDefault="004F6237">
            <w:pPr>
              <w:jc w:val="center"/>
              <w:rPr>
                <w:rFonts w:ascii="Arial" w:hAnsi="Arial" w:cs="Arial"/>
                <w:color w:val="000000"/>
                <w:sz w:val="22"/>
                <w:szCs w:val="22"/>
              </w:rPr>
            </w:pPr>
            <w:r>
              <w:rPr>
                <w:rFonts w:ascii="Arial" w:hAnsi="Arial" w:cs="Arial"/>
                <w:color w:val="000000"/>
                <w:sz w:val="22"/>
                <w:szCs w:val="22"/>
              </w:rPr>
              <w:t>0.7</w:t>
            </w:r>
          </w:p>
        </w:tc>
        <w:tc>
          <w:tcPr>
            <w:tcW w:w="387" w:type="pct"/>
            <w:tcBorders>
              <w:top w:val="nil"/>
              <w:left w:val="nil"/>
              <w:bottom w:val="single" w:sz="4" w:space="0" w:color="auto"/>
              <w:right w:val="single" w:sz="4" w:space="0" w:color="auto"/>
            </w:tcBorders>
            <w:shd w:val="clear" w:color="auto" w:fill="auto"/>
            <w:noWrap/>
            <w:vAlign w:val="bottom"/>
            <w:hideMark/>
          </w:tcPr>
          <w:p w14:paraId="0417602C" w14:textId="77777777" w:rsidR="004F6237" w:rsidRDefault="004F6237">
            <w:pPr>
              <w:jc w:val="center"/>
              <w:rPr>
                <w:rFonts w:ascii="Arial" w:hAnsi="Arial" w:cs="Arial"/>
                <w:color w:val="000000"/>
                <w:sz w:val="22"/>
                <w:szCs w:val="22"/>
              </w:rPr>
            </w:pPr>
            <w:r>
              <w:rPr>
                <w:rFonts w:ascii="Arial" w:hAnsi="Arial" w:cs="Arial"/>
                <w:color w:val="000000"/>
                <w:sz w:val="22"/>
                <w:szCs w:val="22"/>
              </w:rPr>
              <w:t>0.3</w:t>
            </w:r>
          </w:p>
        </w:tc>
        <w:tc>
          <w:tcPr>
            <w:tcW w:w="331" w:type="pct"/>
            <w:tcBorders>
              <w:top w:val="nil"/>
              <w:left w:val="nil"/>
              <w:bottom w:val="single" w:sz="4" w:space="0" w:color="auto"/>
              <w:right w:val="single" w:sz="4" w:space="0" w:color="auto"/>
            </w:tcBorders>
            <w:shd w:val="clear" w:color="auto" w:fill="auto"/>
            <w:noWrap/>
            <w:vAlign w:val="bottom"/>
            <w:hideMark/>
          </w:tcPr>
          <w:p w14:paraId="0FD11DE7" w14:textId="77777777" w:rsidR="004F6237" w:rsidRDefault="004F6237">
            <w:pPr>
              <w:jc w:val="center"/>
              <w:rPr>
                <w:rFonts w:ascii="Arial" w:hAnsi="Arial" w:cs="Arial"/>
                <w:color w:val="000000"/>
                <w:sz w:val="22"/>
                <w:szCs w:val="22"/>
              </w:rPr>
            </w:pPr>
            <w:r>
              <w:rPr>
                <w:rFonts w:ascii="Arial" w:hAnsi="Arial" w:cs="Arial"/>
                <w:color w:val="000000"/>
                <w:sz w:val="22"/>
                <w:szCs w:val="22"/>
              </w:rPr>
              <w:t>0.0</w:t>
            </w:r>
          </w:p>
        </w:tc>
        <w:tc>
          <w:tcPr>
            <w:tcW w:w="387" w:type="pct"/>
            <w:tcBorders>
              <w:top w:val="nil"/>
              <w:left w:val="nil"/>
              <w:bottom w:val="single" w:sz="4" w:space="0" w:color="auto"/>
              <w:right w:val="single" w:sz="4" w:space="0" w:color="auto"/>
            </w:tcBorders>
            <w:shd w:val="clear" w:color="auto" w:fill="auto"/>
            <w:noWrap/>
            <w:vAlign w:val="bottom"/>
            <w:hideMark/>
          </w:tcPr>
          <w:p w14:paraId="6474D6F2" w14:textId="77777777" w:rsidR="004F6237" w:rsidRDefault="004F6237">
            <w:pPr>
              <w:jc w:val="center"/>
              <w:rPr>
                <w:rFonts w:ascii="Arial" w:hAnsi="Arial" w:cs="Arial"/>
                <w:color w:val="000000"/>
                <w:sz w:val="22"/>
                <w:szCs w:val="22"/>
              </w:rPr>
            </w:pPr>
            <w:r>
              <w:rPr>
                <w:rFonts w:ascii="Arial" w:hAnsi="Arial" w:cs="Arial"/>
                <w:color w:val="000000"/>
                <w:sz w:val="22"/>
                <w:szCs w:val="22"/>
              </w:rPr>
              <w:t>0.6</w:t>
            </w:r>
          </w:p>
        </w:tc>
        <w:tc>
          <w:tcPr>
            <w:tcW w:w="331" w:type="pct"/>
            <w:tcBorders>
              <w:top w:val="nil"/>
              <w:left w:val="nil"/>
              <w:bottom w:val="single" w:sz="4" w:space="0" w:color="auto"/>
              <w:right w:val="single" w:sz="4" w:space="0" w:color="auto"/>
            </w:tcBorders>
            <w:shd w:val="clear" w:color="auto" w:fill="auto"/>
            <w:noWrap/>
            <w:vAlign w:val="bottom"/>
            <w:hideMark/>
          </w:tcPr>
          <w:p w14:paraId="7166EC4F" w14:textId="77777777" w:rsidR="004F6237" w:rsidRDefault="004F6237">
            <w:pPr>
              <w:jc w:val="center"/>
              <w:rPr>
                <w:rFonts w:ascii="Arial" w:hAnsi="Arial" w:cs="Arial"/>
                <w:color w:val="000000"/>
                <w:sz w:val="22"/>
                <w:szCs w:val="22"/>
              </w:rPr>
            </w:pPr>
            <w:r>
              <w:rPr>
                <w:rFonts w:ascii="Arial" w:hAnsi="Arial" w:cs="Arial"/>
                <w:color w:val="000000"/>
                <w:sz w:val="22"/>
                <w:szCs w:val="22"/>
              </w:rPr>
              <w:t>0.0</w:t>
            </w:r>
          </w:p>
        </w:tc>
        <w:tc>
          <w:tcPr>
            <w:tcW w:w="387" w:type="pct"/>
            <w:tcBorders>
              <w:top w:val="nil"/>
              <w:left w:val="nil"/>
              <w:bottom w:val="single" w:sz="4" w:space="0" w:color="auto"/>
              <w:right w:val="single" w:sz="4" w:space="0" w:color="auto"/>
            </w:tcBorders>
            <w:shd w:val="clear" w:color="auto" w:fill="auto"/>
            <w:noWrap/>
            <w:vAlign w:val="bottom"/>
            <w:hideMark/>
          </w:tcPr>
          <w:p w14:paraId="14849035" w14:textId="77777777" w:rsidR="004F6237" w:rsidRDefault="004F6237">
            <w:pPr>
              <w:jc w:val="center"/>
              <w:rPr>
                <w:rFonts w:ascii="Arial" w:hAnsi="Arial" w:cs="Arial"/>
                <w:color w:val="000000"/>
                <w:sz w:val="22"/>
                <w:szCs w:val="22"/>
              </w:rPr>
            </w:pPr>
            <w:r>
              <w:rPr>
                <w:rFonts w:ascii="Arial" w:hAnsi="Arial" w:cs="Arial"/>
                <w:color w:val="000000"/>
                <w:sz w:val="22"/>
                <w:szCs w:val="22"/>
              </w:rPr>
              <w:t>0.0</w:t>
            </w:r>
          </w:p>
        </w:tc>
        <w:tc>
          <w:tcPr>
            <w:tcW w:w="331" w:type="pct"/>
            <w:tcBorders>
              <w:top w:val="nil"/>
              <w:left w:val="nil"/>
              <w:bottom w:val="single" w:sz="4" w:space="0" w:color="auto"/>
              <w:right w:val="single" w:sz="4" w:space="0" w:color="auto"/>
            </w:tcBorders>
            <w:shd w:val="clear" w:color="auto" w:fill="auto"/>
            <w:noWrap/>
            <w:vAlign w:val="bottom"/>
            <w:hideMark/>
          </w:tcPr>
          <w:p w14:paraId="3C9CFE52" w14:textId="77777777" w:rsidR="004F6237" w:rsidRDefault="004F6237">
            <w:pPr>
              <w:jc w:val="center"/>
              <w:rPr>
                <w:rFonts w:ascii="Arial" w:hAnsi="Arial" w:cs="Arial"/>
                <w:color w:val="000000"/>
                <w:sz w:val="22"/>
                <w:szCs w:val="22"/>
              </w:rPr>
            </w:pPr>
            <w:r>
              <w:rPr>
                <w:rFonts w:ascii="Arial" w:hAnsi="Arial" w:cs="Arial"/>
                <w:color w:val="000000"/>
                <w:sz w:val="22"/>
                <w:szCs w:val="22"/>
              </w:rPr>
              <w:t>0.0</w:t>
            </w:r>
          </w:p>
        </w:tc>
        <w:tc>
          <w:tcPr>
            <w:tcW w:w="387" w:type="pct"/>
            <w:tcBorders>
              <w:top w:val="nil"/>
              <w:left w:val="nil"/>
              <w:bottom w:val="single" w:sz="4" w:space="0" w:color="auto"/>
              <w:right w:val="single" w:sz="4" w:space="0" w:color="auto"/>
            </w:tcBorders>
            <w:shd w:val="clear" w:color="auto" w:fill="auto"/>
            <w:noWrap/>
            <w:vAlign w:val="bottom"/>
            <w:hideMark/>
          </w:tcPr>
          <w:p w14:paraId="6DD56B0D" w14:textId="77777777" w:rsidR="004F6237" w:rsidRDefault="004F6237">
            <w:pPr>
              <w:jc w:val="center"/>
              <w:rPr>
                <w:rFonts w:ascii="Arial" w:hAnsi="Arial" w:cs="Arial"/>
                <w:color w:val="000000"/>
                <w:sz w:val="22"/>
                <w:szCs w:val="22"/>
              </w:rPr>
            </w:pPr>
            <w:r>
              <w:rPr>
                <w:rFonts w:ascii="Arial" w:hAnsi="Arial" w:cs="Arial"/>
                <w:color w:val="000000"/>
                <w:sz w:val="22"/>
                <w:szCs w:val="22"/>
              </w:rPr>
              <w:t>0.0</w:t>
            </w:r>
          </w:p>
        </w:tc>
        <w:tc>
          <w:tcPr>
            <w:tcW w:w="387" w:type="pct"/>
            <w:tcBorders>
              <w:top w:val="nil"/>
              <w:left w:val="nil"/>
              <w:bottom w:val="single" w:sz="4" w:space="0" w:color="auto"/>
              <w:right w:val="single" w:sz="4" w:space="0" w:color="auto"/>
            </w:tcBorders>
            <w:shd w:val="clear" w:color="auto" w:fill="auto"/>
            <w:noWrap/>
            <w:vAlign w:val="bottom"/>
            <w:hideMark/>
          </w:tcPr>
          <w:p w14:paraId="2F78B4B4" w14:textId="77777777" w:rsidR="004F6237" w:rsidRDefault="004F6237">
            <w:pPr>
              <w:jc w:val="center"/>
              <w:rPr>
                <w:rFonts w:ascii="Arial" w:hAnsi="Arial" w:cs="Arial"/>
                <w:color w:val="000000"/>
                <w:sz w:val="22"/>
                <w:szCs w:val="22"/>
              </w:rPr>
            </w:pPr>
            <w:r>
              <w:rPr>
                <w:rFonts w:ascii="Arial" w:hAnsi="Arial" w:cs="Arial"/>
                <w:color w:val="000000"/>
                <w:sz w:val="22"/>
                <w:szCs w:val="22"/>
              </w:rPr>
              <w:t>0.0</w:t>
            </w:r>
          </w:p>
        </w:tc>
        <w:tc>
          <w:tcPr>
            <w:tcW w:w="387" w:type="pct"/>
            <w:tcBorders>
              <w:top w:val="nil"/>
              <w:left w:val="nil"/>
              <w:bottom w:val="single" w:sz="4" w:space="0" w:color="auto"/>
              <w:right w:val="single" w:sz="4" w:space="0" w:color="auto"/>
            </w:tcBorders>
            <w:shd w:val="clear" w:color="auto" w:fill="auto"/>
            <w:noWrap/>
            <w:vAlign w:val="bottom"/>
            <w:hideMark/>
          </w:tcPr>
          <w:p w14:paraId="44B93548" w14:textId="77777777" w:rsidR="004F6237" w:rsidRDefault="004F6237">
            <w:pPr>
              <w:jc w:val="center"/>
              <w:rPr>
                <w:rFonts w:ascii="Arial" w:hAnsi="Arial" w:cs="Arial"/>
                <w:color w:val="000000"/>
                <w:sz w:val="22"/>
                <w:szCs w:val="22"/>
              </w:rPr>
            </w:pPr>
            <w:r>
              <w:rPr>
                <w:rFonts w:ascii="Arial" w:hAnsi="Arial" w:cs="Arial"/>
                <w:color w:val="000000"/>
                <w:sz w:val="22"/>
                <w:szCs w:val="22"/>
              </w:rPr>
              <w:t>0.0</w:t>
            </w:r>
          </w:p>
        </w:tc>
      </w:tr>
      <w:tr w:rsidR="00702DEE" w14:paraId="30569010" w14:textId="77777777" w:rsidTr="00DD53E6">
        <w:trPr>
          <w:trHeight w:val="300"/>
          <w:jc w:val="center"/>
        </w:trPr>
        <w:tc>
          <w:tcPr>
            <w:tcW w:w="1016" w:type="pct"/>
            <w:tcBorders>
              <w:top w:val="nil"/>
              <w:left w:val="single" w:sz="4" w:space="0" w:color="auto"/>
              <w:bottom w:val="single" w:sz="4" w:space="0" w:color="auto"/>
              <w:right w:val="single" w:sz="4" w:space="0" w:color="auto"/>
            </w:tcBorders>
            <w:shd w:val="clear" w:color="auto" w:fill="auto"/>
            <w:noWrap/>
            <w:vAlign w:val="bottom"/>
            <w:hideMark/>
          </w:tcPr>
          <w:p w14:paraId="31E5B80B" w14:textId="77777777" w:rsidR="004F6237" w:rsidRDefault="004F6237">
            <w:pPr>
              <w:jc w:val="center"/>
              <w:rPr>
                <w:rFonts w:ascii="Arial" w:hAnsi="Arial" w:cs="Arial"/>
                <w:b/>
                <w:bCs/>
                <w:color w:val="000000"/>
                <w:sz w:val="22"/>
                <w:szCs w:val="22"/>
              </w:rPr>
            </w:pPr>
            <w:r>
              <w:rPr>
                <w:rFonts w:ascii="Arial" w:hAnsi="Arial" w:cs="Arial"/>
                <w:b/>
                <w:bCs/>
                <w:color w:val="000000"/>
                <w:sz w:val="22"/>
                <w:szCs w:val="22"/>
              </w:rPr>
              <w:t>850</w:t>
            </w:r>
          </w:p>
        </w:tc>
        <w:tc>
          <w:tcPr>
            <w:tcW w:w="311" w:type="pct"/>
            <w:tcBorders>
              <w:top w:val="nil"/>
              <w:left w:val="nil"/>
              <w:bottom w:val="single" w:sz="4" w:space="0" w:color="auto"/>
              <w:right w:val="single" w:sz="4" w:space="0" w:color="auto"/>
            </w:tcBorders>
            <w:shd w:val="clear" w:color="auto" w:fill="FFFF00"/>
            <w:noWrap/>
            <w:vAlign w:val="bottom"/>
            <w:hideMark/>
          </w:tcPr>
          <w:p w14:paraId="54D2427B" w14:textId="77777777" w:rsidR="004F6237" w:rsidRDefault="004F6237">
            <w:pPr>
              <w:jc w:val="center"/>
              <w:rPr>
                <w:rFonts w:ascii="Arial" w:hAnsi="Arial" w:cs="Arial"/>
                <w:color w:val="000000"/>
                <w:sz w:val="22"/>
                <w:szCs w:val="22"/>
              </w:rPr>
            </w:pPr>
            <w:r>
              <w:rPr>
                <w:rFonts w:ascii="Arial" w:hAnsi="Arial" w:cs="Arial"/>
                <w:color w:val="000000"/>
                <w:sz w:val="22"/>
                <w:szCs w:val="22"/>
              </w:rPr>
              <w:t>1.6</w:t>
            </w:r>
          </w:p>
        </w:tc>
        <w:tc>
          <w:tcPr>
            <w:tcW w:w="360" w:type="pct"/>
            <w:tcBorders>
              <w:top w:val="nil"/>
              <w:left w:val="nil"/>
              <w:bottom w:val="single" w:sz="4" w:space="0" w:color="auto"/>
              <w:right w:val="single" w:sz="4" w:space="0" w:color="auto"/>
            </w:tcBorders>
            <w:shd w:val="clear" w:color="auto" w:fill="auto"/>
            <w:noWrap/>
            <w:vAlign w:val="bottom"/>
            <w:hideMark/>
          </w:tcPr>
          <w:p w14:paraId="214D4346" w14:textId="77777777" w:rsidR="004F6237" w:rsidRDefault="004F6237">
            <w:pPr>
              <w:jc w:val="center"/>
              <w:rPr>
                <w:rFonts w:ascii="Arial" w:hAnsi="Arial" w:cs="Arial"/>
                <w:color w:val="000000"/>
                <w:sz w:val="22"/>
                <w:szCs w:val="22"/>
              </w:rPr>
            </w:pPr>
            <w:r>
              <w:rPr>
                <w:rFonts w:ascii="Arial" w:hAnsi="Arial" w:cs="Arial"/>
                <w:color w:val="000000"/>
                <w:sz w:val="22"/>
                <w:szCs w:val="22"/>
              </w:rPr>
              <w:t>0.1</w:t>
            </w:r>
          </w:p>
        </w:tc>
        <w:tc>
          <w:tcPr>
            <w:tcW w:w="387" w:type="pct"/>
            <w:tcBorders>
              <w:top w:val="nil"/>
              <w:left w:val="nil"/>
              <w:bottom w:val="single" w:sz="4" w:space="0" w:color="auto"/>
              <w:right w:val="single" w:sz="4" w:space="0" w:color="auto"/>
            </w:tcBorders>
            <w:shd w:val="clear" w:color="auto" w:fill="auto"/>
            <w:noWrap/>
            <w:vAlign w:val="bottom"/>
            <w:hideMark/>
          </w:tcPr>
          <w:p w14:paraId="2C1A9F0F" w14:textId="77777777" w:rsidR="004F6237" w:rsidRDefault="004F6237">
            <w:pPr>
              <w:jc w:val="center"/>
              <w:rPr>
                <w:rFonts w:ascii="Arial" w:hAnsi="Arial" w:cs="Arial"/>
                <w:color w:val="000000"/>
                <w:sz w:val="22"/>
                <w:szCs w:val="22"/>
              </w:rPr>
            </w:pPr>
            <w:r>
              <w:rPr>
                <w:rFonts w:ascii="Arial" w:hAnsi="Arial" w:cs="Arial"/>
                <w:color w:val="000000"/>
                <w:sz w:val="22"/>
                <w:szCs w:val="22"/>
              </w:rPr>
              <w:t>0.0</w:t>
            </w:r>
          </w:p>
        </w:tc>
        <w:tc>
          <w:tcPr>
            <w:tcW w:w="331" w:type="pct"/>
            <w:tcBorders>
              <w:top w:val="nil"/>
              <w:left w:val="nil"/>
              <w:bottom w:val="single" w:sz="4" w:space="0" w:color="auto"/>
              <w:right w:val="single" w:sz="4" w:space="0" w:color="auto"/>
            </w:tcBorders>
            <w:shd w:val="clear" w:color="auto" w:fill="auto"/>
            <w:noWrap/>
            <w:vAlign w:val="bottom"/>
            <w:hideMark/>
          </w:tcPr>
          <w:p w14:paraId="1454D8FF" w14:textId="77777777" w:rsidR="004F6237" w:rsidRDefault="004F6237">
            <w:pPr>
              <w:jc w:val="center"/>
              <w:rPr>
                <w:rFonts w:ascii="Arial" w:hAnsi="Arial" w:cs="Arial"/>
                <w:color w:val="000000"/>
                <w:sz w:val="22"/>
                <w:szCs w:val="22"/>
              </w:rPr>
            </w:pPr>
            <w:r>
              <w:rPr>
                <w:rFonts w:ascii="Arial" w:hAnsi="Arial" w:cs="Arial"/>
                <w:color w:val="000000"/>
                <w:sz w:val="22"/>
                <w:szCs w:val="22"/>
              </w:rPr>
              <w:t>0.0</w:t>
            </w:r>
          </w:p>
        </w:tc>
        <w:tc>
          <w:tcPr>
            <w:tcW w:w="387" w:type="pct"/>
            <w:tcBorders>
              <w:top w:val="nil"/>
              <w:left w:val="nil"/>
              <w:bottom w:val="single" w:sz="4" w:space="0" w:color="auto"/>
              <w:right w:val="single" w:sz="4" w:space="0" w:color="auto"/>
            </w:tcBorders>
            <w:shd w:val="clear" w:color="auto" w:fill="auto"/>
            <w:noWrap/>
            <w:vAlign w:val="bottom"/>
            <w:hideMark/>
          </w:tcPr>
          <w:p w14:paraId="16155A3F" w14:textId="77777777" w:rsidR="004F6237" w:rsidRDefault="004F6237">
            <w:pPr>
              <w:jc w:val="center"/>
              <w:rPr>
                <w:rFonts w:ascii="Arial" w:hAnsi="Arial" w:cs="Arial"/>
                <w:color w:val="000000"/>
                <w:sz w:val="22"/>
                <w:szCs w:val="22"/>
              </w:rPr>
            </w:pPr>
            <w:r>
              <w:rPr>
                <w:rFonts w:ascii="Arial" w:hAnsi="Arial" w:cs="Arial"/>
                <w:color w:val="000000"/>
                <w:sz w:val="22"/>
                <w:szCs w:val="22"/>
              </w:rPr>
              <w:t>0.0</w:t>
            </w:r>
          </w:p>
        </w:tc>
        <w:tc>
          <w:tcPr>
            <w:tcW w:w="331" w:type="pct"/>
            <w:tcBorders>
              <w:top w:val="nil"/>
              <w:left w:val="nil"/>
              <w:bottom w:val="single" w:sz="4" w:space="0" w:color="auto"/>
              <w:right w:val="single" w:sz="4" w:space="0" w:color="auto"/>
            </w:tcBorders>
            <w:shd w:val="clear" w:color="auto" w:fill="auto"/>
            <w:noWrap/>
            <w:vAlign w:val="bottom"/>
            <w:hideMark/>
          </w:tcPr>
          <w:p w14:paraId="4C33F1C9" w14:textId="77777777" w:rsidR="004F6237" w:rsidRDefault="004F6237">
            <w:pPr>
              <w:jc w:val="center"/>
              <w:rPr>
                <w:rFonts w:ascii="Arial" w:hAnsi="Arial" w:cs="Arial"/>
                <w:color w:val="000000"/>
                <w:sz w:val="22"/>
                <w:szCs w:val="22"/>
              </w:rPr>
            </w:pPr>
            <w:r>
              <w:rPr>
                <w:rFonts w:ascii="Arial" w:hAnsi="Arial" w:cs="Arial"/>
                <w:color w:val="000000"/>
                <w:sz w:val="22"/>
                <w:szCs w:val="22"/>
              </w:rPr>
              <w:t>0.0</w:t>
            </w:r>
          </w:p>
        </w:tc>
        <w:tc>
          <w:tcPr>
            <w:tcW w:w="387" w:type="pct"/>
            <w:tcBorders>
              <w:top w:val="nil"/>
              <w:left w:val="nil"/>
              <w:bottom w:val="single" w:sz="4" w:space="0" w:color="auto"/>
              <w:right w:val="single" w:sz="4" w:space="0" w:color="auto"/>
            </w:tcBorders>
            <w:shd w:val="clear" w:color="auto" w:fill="auto"/>
            <w:noWrap/>
            <w:vAlign w:val="bottom"/>
            <w:hideMark/>
          </w:tcPr>
          <w:p w14:paraId="7FCF901F" w14:textId="77777777" w:rsidR="004F6237" w:rsidRDefault="004F6237">
            <w:pPr>
              <w:jc w:val="center"/>
              <w:rPr>
                <w:rFonts w:ascii="Arial" w:hAnsi="Arial" w:cs="Arial"/>
                <w:color w:val="000000"/>
                <w:sz w:val="22"/>
                <w:szCs w:val="22"/>
              </w:rPr>
            </w:pPr>
            <w:r>
              <w:rPr>
                <w:rFonts w:ascii="Arial" w:hAnsi="Arial" w:cs="Arial"/>
                <w:color w:val="000000"/>
                <w:sz w:val="22"/>
                <w:szCs w:val="22"/>
              </w:rPr>
              <w:t>0.0</w:t>
            </w:r>
          </w:p>
        </w:tc>
        <w:tc>
          <w:tcPr>
            <w:tcW w:w="331" w:type="pct"/>
            <w:tcBorders>
              <w:top w:val="nil"/>
              <w:left w:val="nil"/>
              <w:bottom w:val="single" w:sz="4" w:space="0" w:color="auto"/>
              <w:right w:val="single" w:sz="4" w:space="0" w:color="auto"/>
            </w:tcBorders>
            <w:shd w:val="clear" w:color="auto" w:fill="auto"/>
            <w:noWrap/>
            <w:vAlign w:val="bottom"/>
            <w:hideMark/>
          </w:tcPr>
          <w:p w14:paraId="58D8E8E0" w14:textId="77777777" w:rsidR="004F6237" w:rsidRDefault="004F6237">
            <w:pPr>
              <w:jc w:val="center"/>
              <w:rPr>
                <w:rFonts w:ascii="Arial" w:hAnsi="Arial" w:cs="Arial"/>
                <w:color w:val="000000"/>
                <w:sz w:val="22"/>
                <w:szCs w:val="22"/>
              </w:rPr>
            </w:pPr>
            <w:r>
              <w:rPr>
                <w:rFonts w:ascii="Arial" w:hAnsi="Arial" w:cs="Arial"/>
                <w:color w:val="000000"/>
                <w:sz w:val="22"/>
                <w:szCs w:val="22"/>
              </w:rPr>
              <w:t>0.0</w:t>
            </w:r>
          </w:p>
        </w:tc>
        <w:tc>
          <w:tcPr>
            <w:tcW w:w="387" w:type="pct"/>
            <w:tcBorders>
              <w:top w:val="nil"/>
              <w:left w:val="nil"/>
              <w:bottom w:val="single" w:sz="4" w:space="0" w:color="auto"/>
              <w:right w:val="single" w:sz="4" w:space="0" w:color="auto"/>
            </w:tcBorders>
            <w:shd w:val="clear" w:color="auto" w:fill="auto"/>
            <w:noWrap/>
            <w:vAlign w:val="bottom"/>
            <w:hideMark/>
          </w:tcPr>
          <w:p w14:paraId="146ABDB5" w14:textId="77777777" w:rsidR="004F6237" w:rsidRDefault="004F6237">
            <w:pPr>
              <w:jc w:val="center"/>
              <w:rPr>
                <w:rFonts w:ascii="Arial" w:hAnsi="Arial" w:cs="Arial"/>
                <w:color w:val="000000"/>
                <w:sz w:val="22"/>
                <w:szCs w:val="22"/>
              </w:rPr>
            </w:pPr>
            <w:r>
              <w:rPr>
                <w:rFonts w:ascii="Arial" w:hAnsi="Arial" w:cs="Arial"/>
                <w:color w:val="000000"/>
                <w:sz w:val="22"/>
                <w:szCs w:val="22"/>
              </w:rPr>
              <w:t>0.0</w:t>
            </w:r>
          </w:p>
        </w:tc>
        <w:tc>
          <w:tcPr>
            <w:tcW w:w="387" w:type="pct"/>
            <w:tcBorders>
              <w:top w:val="nil"/>
              <w:left w:val="nil"/>
              <w:bottom w:val="single" w:sz="4" w:space="0" w:color="auto"/>
              <w:right w:val="single" w:sz="4" w:space="0" w:color="auto"/>
            </w:tcBorders>
            <w:shd w:val="clear" w:color="auto" w:fill="auto"/>
            <w:noWrap/>
            <w:vAlign w:val="bottom"/>
            <w:hideMark/>
          </w:tcPr>
          <w:p w14:paraId="5DFC848C" w14:textId="77777777" w:rsidR="004F6237" w:rsidRDefault="004F6237">
            <w:pPr>
              <w:jc w:val="center"/>
              <w:rPr>
                <w:rFonts w:ascii="Arial" w:hAnsi="Arial" w:cs="Arial"/>
                <w:color w:val="000000"/>
                <w:sz w:val="22"/>
                <w:szCs w:val="22"/>
              </w:rPr>
            </w:pPr>
            <w:r>
              <w:rPr>
                <w:rFonts w:ascii="Arial" w:hAnsi="Arial" w:cs="Arial"/>
                <w:color w:val="000000"/>
                <w:sz w:val="22"/>
                <w:szCs w:val="22"/>
              </w:rPr>
              <w:t>0.0</w:t>
            </w:r>
          </w:p>
        </w:tc>
        <w:tc>
          <w:tcPr>
            <w:tcW w:w="387" w:type="pct"/>
            <w:tcBorders>
              <w:top w:val="nil"/>
              <w:left w:val="nil"/>
              <w:bottom w:val="single" w:sz="4" w:space="0" w:color="auto"/>
              <w:right w:val="single" w:sz="4" w:space="0" w:color="auto"/>
            </w:tcBorders>
            <w:shd w:val="clear" w:color="auto" w:fill="auto"/>
            <w:noWrap/>
            <w:vAlign w:val="bottom"/>
            <w:hideMark/>
          </w:tcPr>
          <w:p w14:paraId="3B75C6C0" w14:textId="77777777" w:rsidR="004F6237" w:rsidRDefault="004F6237">
            <w:pPr>
              <w:jc w:val="center"/>
              <w:rPr>
                <w:rFonts w:ascii="Arial" w:hAnsi="Arial" w:cs="Arial"/>
                <w:color w:val="000000"/>
                <w:sz w:val="22"/>
                <w:szCs w:val="22"/>
              </w:rPr>
            </w:pPr>
            <w:r>
              <w:rPr>
                <w:rFonts w:ascii="Arial" w:hAnsi="Arial" w:cs="Arial"/>
                <w:color w:val="000000"/>
                <w:sz w:val="22"/>
                <w:szCs w:val="22"/>
              </w:rPr>
              <w:t>0.0</w:t>
            </w:r>
          </w:p>
        </w:tc>
      </w:tr>
      <w:tr w:rsidR="00702DEE" w14:paraId="35E45DF2" w14:textId="77777777" w:rsidTr="00DD53E6">
        <w:trPr>
          <w:trHeight w:val="300"/>
          <w:jc w:val="center"/>
        </w:trPr>
        <w:tc>
          <w:tcPr>
            <w:tcW w:w="1016" w:type="pct"/>
            <w:tcBorders>
              <w:top w:val="nil"/>
              <w:left w:val="single" w:sz="4" w:space="0" w:color="auto"/>
              <w:bottom w:val="single" w:sz="4" w:space="0" w:color="auto"/>
              <w:right w:val="single" w:sz="4" w:space="0" w:color="auto"/>
            </w:tcBorders>
            <w:shd w:val="clear" w:color="auto" w:fill="auto"/>
            <w:noWrap/>
            <w:vAlign w:val="bottom"/>
            <w:hideMark/>
          </w:tcPr>
          <w:p w14:paraId="03E18743" w14:textId="77777777" w:rsidR="004F6237" w:rsidRDefault="004F6237">
            <w:pPr>
              <w:jc w:val="center"/>
              <w:rPr>
                <w:rFonts w:ascii="Arial" w:hAnsi="Arial" w:cs="Arial"/>
                <w:b/>
                <w:bCs/>
                <w:color w:val="000000"/>
                <w:sz w:val="22"/>
                <w:szCs w:val="22"/>
              </w:rPr>
            </w:pPr>
            <w:r>
              <w:rPr>
                <w:rFonts w:ascii="Arial" w:hAnsi="Arial" w:cs="Arial"/>
                <w:b/>
                <w:bCs/>
                <w:color w:val="000000"/>
                <w:sz w:val="22"/>
                <w:szCs w:val="22"/>
              </w:rPr>
              <w:t>1900</w:t>
            </w:r>
          </w:p>
        </w:tc>
        <w:tc>
          <w:tcPr>
            <w:tcW w:w="311" w:type="pct"/>
            <w:tcBorders>
              <w:top w:val="nil"/>
              <w:left w:val="nil"/>
              <w:bottom w:val="single" w:sz="4" w:space="0" w:color="auto"/>
              <w:right w:val="single" w:sz="4" w:space="0" w:color="auto"/>
            </w:tcBorders>
            <w:shd w:val="clear" w:color="auto" w:fill="auto"/>
            <w:noWrap/>
            <w:vAlign w:val="bottom"/>
            <w:hideMark/>
          </w:tcPr>
          <w:p w14:paraId="7E0ED9D2" w14:textId="77777777" w:rsidR="004F6237" w:rsidRDefault="004F6237">
            <w:pPr>
              <w:jc w:val="center"/>
              <w:rPr>
                <w:rFonts w:ascii="Arial" w:hAnsi="Arial" w:cs="Arial"/>
                <w:color w:val="000000"/>
                <w:sz w:val="22"/>
                <w:szCs w:val="22"/>
              </w:rPr>
            </w:pPr>
            <w:r>
              <w:rPr>
                <w:rFonts w:ascii="Arial" w:hAnsi="Arial" w:cs="Arial"/>
                <w:color w:val="000000"/>
                <w:sz w:val="22"/>
                <w:szCs w:val="22"/>
              </w:rPr>
              <w:t>0.2</w:t>
            </w:r>
          </w:p>
        </w:tc>
        <w:tc>
          <w:tcPr>
            <w:tcW w:w="360" w:type="pct"/>
            <w:tcBorders>
              <w:top w:val="nil"/>
              <w:left w:val="nil"/>
              <w:bottom w:val="single" w:sz="4" w:space="0" w:color="auto"/>
              <w:right w:val="single" w:sz="4" w:space="0" w:color="auto"/>
            </w:tcBorders>
            <w:shd w:val="clear" w:color="auto" w:fill="auto"/>
            <w:noWrap/>
            <w:vAlign w:val="bottom"/>
            <w:hideMark/>
          </w:tcPr>
          <w:p w14:paraId="1AC74E3E" w14:textId="77777777" w:rsidR="004F6237" w:rsidRDefault="004F6237">
            <w:pPr>
              <w:jc w:val="center"/>
              <w:rPr>
                <w:rFonts w:ascii="Arial" w:hAnsi="Arial" w:cs="Arial"/>
                <w:color w:val="000000"/>
                <w:sz w:val="22"/>
                <w:szCs w:val="22"/>
              </w:rPr>
            </w:pPr>
            <w:r>
              <w:rPr>
                <w:rFonts w:ascii="Arial" w:hAnsi="Arial" w:cs="Arial"/>
                <w:color w:val="000000"/>
                <w:sz w:val="22"/>
                <w:szCs w:val="22"/>
              </w:rPr>
              <w:t>0.0</w:t>
            </w:r>
          </w:p>
        </w:tc>
        <w:tc>
          <w:tcPr>
            <w:tcW w:w="387" w:type="pct"/>
            <w:tcBorders>
              <w:top w:val="nil"/>
              <w:left w:val="nil"/>
              <w:bottom w:val="single" w:sz="4" w:space="0" w:color="auto"/>
              <w:right w:val="single" w:sz="4" w:space="0" w:color="auto"/>
            </w:tcBorders>
            <w:shd w:val="clear" w:color="auto" w:fill="auto"/>
            <w:noWrap/>
            <w:vAlign w:val="bottom"/>
            <w:hideMark/>
          </w:tcPr>
          <w:p w14:paraId="6B116B3A" w14:textId="77777777" w:rsidR="004F6237" w:rsidRDefault="004F6237">
            <w:pPr>
              <w:jc w:val="center"/>
              <w:rPr>
                <w:rFonts w:ascii="Arial" w:hAnsi="Arial" w:cs="Arial"/>
                <w:color w:val="000000"/>
                <w:sz w:val="22"/>
                <w:szCs w:val="22"/>
              </w:rPr>
            </w:pPr>
            <w:r>
              <w:rPr>
                <w:rFonts w:ascii="Arial" w:hAnsi="Arial" w:cs="Arial"/>
                <w:color w:val="000000"/>
                <w:sz w:val="22"/>
                <w:szCs w:val="22"/>
              </w:rPr>
              <w:t>0.0</w:t>
            </w:r>
          </w:p>
        </w:tc>
        <w:tc>
          <w:tcPr>
            <w:tcW w:w="331" w:type="pct"/>
            <w:tcBorders>
              <w:top w:val="nil"/>
              <w:left w:val="nil"/>
              <w:bottom w:val="single" w:sz="4" w:space="0" w:color="auto"/>
              <w:right w:val="single" w:sz="4" w:space="0" w:color="auto"/>
            </w:tcBorders>
            <w:shd w:val="clear" w:color="auto" w:fill="auto"/>
            <w:noWrap/>
            <w:vAlign w:val="bottom"/>
            <w:hideMark/>
          </w:tcPr>
          <w:p w14:paraId="164B6D95" w14:textId="77777777" w:rsidR="004F6237" w:rsidRDefault="004F6237">
            <w:pPr>
              <w:jc w:val="center"/>
              <w:rPr>
                <w:rFonts w:ascii="Arial" w:hAnsi="Arial" w:cs="Arial"/>
                <w:color w:val="000000"/>
                <w:sz w:val="22"/>
                <w:szCs w:val="22"/>
              </w:rPr>
            </w:pPr>
            <w:r>
              <w:rPr>
                <w:rFonts w:ascii="Arial" w:hAnsi="Arial" w:cs="Arial"/>
                <w:color w:val="000000"/>
                <w:sz w:val="22"/>
                <w:szCs w:val="22"/>
              </w:rPr>
              <w:t>0.0</w:t>
            </w:r>
          </w:p>
        </w:tc>
        <w:tc>
          <w:tcPr>
            <w:tcW w:w="387" w:type="pct"/>
            <w:tcBorders>
              <w:top w:val="nil"/>
              <w:left w:val="nil"/>
              <w:bottom w:val="single" w:sz="4" w:space="0" w:color="auto"/>
              <w:right w:val="single" w:sz="4" w:space="0" w:color="auto"/>
            </w:tcBorders>
            <w:shd w:val="clear" w:color="auto" w:fill="auto"/>
            <w:noWrap/>
            <w:vAlign w:val="bottom"/>
            <w:hideMark/>
          </w:tcPr>
          <w:p w14:paraId="66B7BAFA" w14:textId="77777777" w:rsidR="004F6237" w:rsidRDefault="004F6237">
            <w:pPr>
              <w:jc w:val="center"/>
              <w:rPr>
                <w:rFonts w:ascii="Arial" w:hAnsi="Arial" w:cs="Arial"/>
                <w:color w:val="000000"/>
                <w:sz w:val="22"/>
                <w:szCs w:val="22"/>
              </w:rPr>
            </w:pPr>
            <w:r>
              <w:rPr>
                <w:rFonts w:ascii="Arial" w:hAnsi="Arial" w:cs="Arial"/>
                <w:color w:val="000000"/>
                <w:sz w:val="22"/>
                <w:szCs w:val="22"/>
              </w:rPr>
              <w:t>0.0</w:t>
            </w:r>
          </w:p>
        </w:tc>
        <w:tc>
          <w:tcPr>
            <w:tcW w:w="331" w:type="pct"/>
            <w:tcBorders>
              <w:top w:val="nil"/>
              <w:left w:val="nil"/>
              <w:bottom w:val="single" w:sz="4" w:space="0" w:color="auto"/>
              <w:right w:val="single" w:sz="4" w:space="0" w:color="auto"/>
            </w:tcBorders>
            <w:shd w:val="clear" w:color="auto" w:fill="auto"/>
            <w:noWrap/>
            <w:vAlign w:val="bottom"/>
            <w:hideMark/>
          </w:tcPr>
          <w:p w14:paraId="318CFE75" w14:textId="77777777" w:rsidR="004F6237" w:rsidRDefault="004F6237">
            <w:pPr>
              <w:jc w:val="center"/>
              <w:rPr>
                <w:rFonts w:ascii="Arial" w:hAnsi="Arial" w:cs="Arial"/>
                <w:color w:val="000000"/>
                <w:sz w:val="22"/>
                <w:szCs w:val="22"/>
              </w:rPr>
            </w:pPr>
            <w:r>
              <w:rPr>
                <w:rFonts w:ascii="Arial" w:hAnsi="Arial" w:cs="Arial"/>
                <w:color w:val="000000"/>
                <w:sz w:val="22"/>
                <w:szCs w:val="22"/>
              </w:rPr>
              <w:t>0.0</w:t>
            </w:r>
          </w:p>
        </w:tc>
        <w:tc>
          <w:tcPr>
            <w:tcW w:w="387" w:type="pct"/>
            <w:tcBorders>
              <w:top w:val="nil"/>
              <w:left w:val="nil"/>
              <w:bottom w:val="single" w:sz="4" w:space="0" w:color="auto"/>
              <w:right w:val="single" w:sz="4" w:space="0" w:color="auto"/>
            </w:tcBorders>
            <w:shd w:val="clear" w:color="auto" w:fill="auto"/>
            <w:noWrap/>
            <w:vAlign w:val="bottom"/>
            <w:hideMark/>
          </w:tcPr>
          <w:p w14:paraId="090AAF17" w14:textId="77777777" w:rsidR="004F6237" w:rsidRDefault="004F6237">
            <w:pPr>
              <w:jc w:val="center"/>
              <w:rPr>
                <w:rFonts w:ascii="Arial" w:hAnsi="Arial" w:cs="Arial"/>
                <w:color w:val="000000"/>
                <w:sz w:val="22"/>
                <w:szCs w:val="22"/>
              </w:rPr>
            </w:pPr>
            <w:r>
              <w:rPr>
                <w:rFonts w:ascii="Arial" w:hAnsi="Arial" w:cs="Arial"/>
                <w:color w:val="000000"/>
                <w:sz w:val="22"/>
                <w:szCs w:val="22"/>
              </w:rPr>
              <w:t>0.0</w:t>
            </w:r>
          </w:p>
        </w:tc>
        <w:tc>
          <w:tcPr>
            <w:tcW w:w="331" w:type="pct"/>
            <w:tcBorders>
              <w:top w:val="nil"/>
              <w:left w:val="nil"/>
              <w:bottom w:val="single" w:sz="4" w:space="0" w:color="auto"/>
              <w:right w:val="single" w:sz="4" w:space="0" w:color="auto"/>
            </w:tcBorders>
            <w:shd w:val="clear" w:color="auto" w:fill="auto"/>
            <w:noWrap/>
            <w:vAlign w:val="bottom"/>
            <w:hideMark/>
          </w:tcPr>
          <w:p w14:paraId="79EBBE00" w14:textId="77777777" w:rsidR="004F6237" w:rsidRDefault="004F6237">
            <w:pPr>
              <w:jc w:val="center"/>
              <w:rPr>
                <w:rFonts w:ascii="Arial" w:hAnsi="Arial" w:cs="Arial"/>
                <w:color w:val="000000"/>
                <w:sz w:val="22"/>
                <w:szCs w:val="22"/>
              </w:rPr>
            </w:pPr>
            <w:r>
              <w:rPr>
                <w:rFonts w:ascii="Arial" w:hAnsi="Arial" w:cs="Arial"/>
                <w:color w:val="000000"/>
                <w:sz w:val="22"/>
                <w:szCs w:val="22"/>
              </w:rPr>
              <w:t>0.0</w:t>
            </w:r>
          </w:p>
        </w:tc>
        <w:tc>
          <w:tcPr>
            <w:tcW w:w="387" w:type="pct"/>
            <w:tcBorders>
              <w:top w:val="nil"/>
              <w:left w:val="nil"/>
              <w:bottom w:val="single" w:sz="4" w:space="0" w:color="auto"/>
              <w:right w:val="single" w:sz="4" w:space="0" w:color="auto"/>
            </w:tcBorders>
            <w:shd w:val="clear" w:color="auto" w:fill="auto"/>
            <w:noWrap/>
            <w:vAlign w:val="bottom"/>
            <w:hideMark/>
          </w:tcPr>
          <w:p w14:paraId="63E4EC20" w14:textId="77777777" w:rsidR="004F6237" w:rsidRDefault="004F6237">
            <w:pPr>
              <w:jc w:val="center"/>
              <w:rPr>
                <w:rFonts w:ascii="Arial" w:hAnsi="Arial" w:cs="Arial"/>
                <w:color w:val="000000"/>
                <w:sz w:val="22"/>
                <w:szCs w:val="22"/>
              </w:rPr>
            </w:pPr>
            <w:r>
              <w:rPr>
                <w:rFonts w:ascii="Arial" w:hAnsi="Arial" w:cs="Arial"/>
                <w:color w:val="000000"/>
                <w:sz w:val="22"/>
                <w:szCs w:val="22"/>
              </w:rPr>
              <w:t>0.0</w:t>
            </w:r>
          </w:p>
        </w:tc>
        <w:tc>
          <w:tcPr>
            <w:tcW w:w="387" w:type="pct"/>
            <w:tcBorders>
              <w:top w:val="nil"/>
              <w:left w:val="nil"/>
              <w:bottom w:val="single" w:sz="4" w:space="0" w:color="auto"/>
              <w:right w:val="single" w:sz="4" w:space="0" w:color="auto"/>
            </w:tcBorders>
            <w:shd w:val="clear" w:color="auto" w:fill="auto"/>
            <w:noWrap/>
            <w:vAlign w:val="bottom"/>
            <w:hideMark/>
          </w:tcPr>
          <w:p w14:paraId="604377A4" w14:textId="77777777" w:rsidR="004F6237" w:rsidRDefault="004F6237">
            <w:pPr>
              <w:jc w:val="center"/>
              <w:rPr>
                <w:rFonts w:ascii="Arial" w:hAnsi="Arial" w:cs="Arial"/>
                <w:color w:val="000000"/>
                <w:sz w:val="22"/>
                <w:szCs w:val="22"/>
              </w:rPr>
            </w:pPr>
            <w:r>
              <w:rPr>
                <w:rFonts w:ascii="Arial" w:hAnsi="Arial" w:cs="Arial"/>
                <w:color w:val="000000"/>
                <w:sz w:val="22"/>
                <w:szCs w:val="22"/>
              </w:rPr>
              <w:t>0.0</w:t>
            </w:r>
          </w:p>
        </w:tc>
        <w:tc>
          <w:tcPr>
            <w:tcW w:w="387" w:type="pct"/>
            <w:tcBorders>
              <w:top w:val="nil"/>
              <w:left w:val="nil"/>
              <w:bottom w:val="single" w:sz="4" w:space="0" w:color="auto"/>
              <w:right w:val="single" w:sz="4" w:space="0" w:color="auto"/>
            </w:tcBorders>
            <w:shd w:val="clear" w:color="auto" w:fill="auto"/>
            <w:noWrap/>
            <w:vAlign w:val="bottom"/>
            <w:hideMark/>
          </w:tcPr>
          <w:p w14:paraId="1751BDA0" w14:textId="77777777" w:rsidR="004F6237" w:rsidRDefault="004F6237">
            <w:pPr>
              <w:jc w:val="center"/>
              <w:rPr>
                <w:rFonts w:ascii="Arial" w:hAnsi="Arial" w:cs="Arial"/>
                <w:color w:val="000000"/>
                <w:sz w:val="22"/>
                <w:szCs w:val="22"/>
              </w:rPr>
            </w:pPr>
            <w:r>
              <w:rPr>
                <w:rFonts w:ascii="Arial" w:hAnsi="Arial" w:cs="Arial"/>
                <w:color w:val="000000"/>
                <w:sz w:val="22"/>
                <w:szCs w:val="22"/>
              </w:rPr>
              <w:t>0.0</w:t>
            </w:r>
          </w:p>
        </w:tc>
      </w:tr>
    </w:tbl>
    <w:p w14:paraId="6CE8141F" w14:textId="77777777" w:rsidR="00D15B07" w:rsidRDefault="00D15B07" w:rsidP="00D003F3">
      <w:pPr>
        <w:rPr>
          <w:lang w:val="en-GB"/>
        </w:rPr>
      </w:pPr>
    </w:p>
    <w:p w14:paraId="6359E9B3" w14:textId="77777777" w:rsidR="00B64536" w:rsidRDefault="00B64536" w:rsidP="00D003F3">
      <w:pPr>
        <w:rPr>
          <w:lang w:val="en-GB"/>
        </w:rPr>
        <w:sectPr w:rsidR="00B64536" w:rsidSect="00DD53E6">
          <w:footnotePr>
            <w:numRestart w:val="eachSect"/>
          </w:footnotePr>
          <w:pgSz w:w="16840" w:h="11907" w:orient="landscape" w:code="9"/>
          <w:pgMar w:top="630" w:right="1416" w:bottom="1133" w:left="1133" w:header="850" w:footer="340" w:gutter="0"/>
          <w:cols w:space="720"/>
          <w:formProt w:val="0"/>
          <w:docGrid w:linePitch="326"/>
        </w:sectPr>
      </w:pPr>
    </w:p>
    <w:p w14:paraId="2BD1B7CE" w14:textId="66ABB1FE" w:rsidR="00FE142B" w:rsidRDefault="000F2C42" w:rsidP="00FE142B">
      <w:pPr>
        <w:rPr>
          <w:lang w:val="en-GB"/>
        </w:rPr>
      </w:pPr>
      <w:r>
        <w:rPr>
          <w:lang w:val="en-GB"/>
        </w:rPr>
        <w:lastRenderedPageBreak/>
        <w:t>T</w:t>
      </w:r>
      <w:r w:rsidR="00D55D31">
        <w:rPr>
          <w:lang w:val="en-GB"/>
        </w:rPr>
        <w:t xml:space="preserve">he selection of the </w:t>
      </w:r>
      <w:r w:rsidR="00AA02DD">
        <w:rPr>
          <w:lang w:val="en-GB"/>
        </w:rPr>
        <w:t xml:space="preserve">coarse </w:t>
      </w:r>
      <w:r w:rsidR="000F1708">
        <w:rPr>
          <w:lang w:val="en-GB"/>
        </w:rPr>
        <w:t xml:space="preserve">measurement grids </w:t>
      </w:r>
      <w:r w:rsidR="002E209E">
        <w:rPr>
          <w:lang w:val="en-GB"/>
        </w:rPr>
        <w:t xml:space="preserve">is left up to the labs and </w:t>
      </w:r>
      <w:r w:rsidR="0079186A">
        <w:rPr>
          <w:lang w:val="en-GB"/>
        </w:rPr>
        <w:t xml:space="preserve">system vendors as long an </w:t>
      </w:r>
      <w:r w:rsidR="0079186A" w:rsidRPr="000B6840">
        <w:t xml:space="preserve">SNR ≥ 0 dB </w:t>
      </w:r>
      <w:r w:rsidR="0079186A">
        <w:t>can be</w:t>
      </w:r>
      <w:r w:rsidR="0079186A" w:rsidRPr="000B6840">
        <w:t xml:space="preserve"> guaranteed</w:t>
      </w:r>
      <w:r>
        <w:t xml:space="preserve"> </w:t>
      </w:r>
      <w:r>
        <w:fldChar w:fldCharType="begin"/>
      </w:r>
      <w:r>
        <w:instrText xml:space="preserve"> REF _Ref126046991 \r \h </w:instrText>
      </w:r>
      <w:r>
        <w:fldChar w:fldCharType="separate"/>
      </w:r>
      <w:r>
        <w:t>[2]</w:t>
      </w:r>
      <w:r>
        <w:fldChar w:fldCharType="end"/>
      </w:r>
      <w:r w:rsidR="0079186A">
        <w:t>.</w:t>
      </w:r>
      <w:r w:rsidR="0079186A">
        <w:rPr>
          <w:lang w:val="en-GB"/>
        </w:rPr>
        <w:t xml:space="preserve"> </w:t>
      </w:r>
    </w:p>
    <w:p w14:paraId="3B5ACAD6" w14:textId="77777777" w:rsidR="001B10BF" w:rsidRDefault="001B10BF" w:rsidP="00FE142B">
      <w:pPr>
        <w:rPr>
          <w:lang w:val="en-GB"/>
        </w:rPr>
      </w:pPr>
    </w:p>
    <w:p w14:paraId="7BB5CAD3" w14:textId="31DBD753" w:rsidR="001B10BF" w:rsidRPr="000B6840" w:rsidRDefault="00397C1E" w:rsidP="00FE142B">
      <w:r>
        <w:rPr>
          <w:lang w:val="en-GB"/>
        </w:rPr>
        <w:t>If the</w:t>
      </w:r>
      <w:r w:rsidR="003B2ACB">
        <w:rPr>
          <w:lang w:val="en-GB"/>
        </w:rPr>
        <w:t xml:space="preserve"> </w:t>
      </w:r>
      <w:r w:rsidR="004618FE">
        <w:rPr>
          <w:lang w:val="en-GB"/>
        </w:rPr>
        <w:t>split frequency range concept is adopted, it i</w:t>
      </w:r>
      <w:r w:rsidR="001B10BF">
        <w:rPr>
          <w:lang w:val="en-GB"/>
        </w:rPr>
        <w:t xml:space="preserve">s proposed to </w:t>
      </w:r>
      <w:r w:rsidR="003D5CA4">
        <w:rPr>
          <w:lang w:val="en-GB"/>
        </w:rPr>
        <w:t>define</w:t>
      </w:r>
      <w:r w:rsidR="0061406B">
        <w:rPr>
          <w:lang w:val="en-GB"/>
        </w:rPr>
        <w:t xml:space="preserve"> the coarse measurement grids and offsets highlighted in yellow in </w:t>
      </w:r>
      <w:r w:rsidR="0061406B">
        <w:rPr>
          <w:lang w:val="en-GB"/>
        </w:rPr>
        <w:fldChar w:fldCharType="begin"/>
      </w:r>
      <w:r w:rsidR="0061406B">
        <w:rPr>
          <w:lang w:val="en-GB"/>
        </w:rPr>
        <w:instrText xml:space="preserve"> REF _Ref126221633 \h </w:instrText>
      </w:r>
      <w:r w:rsidR="0061406B">
        <w:rPr>
          <w:lang w:val="en-GB"/>
        </w:rPr>
      </w:r>
      <w:r w:rsidR="0061406B">
        <w:rPr>
          <w:lang w:val="en-GB"/>
        </w:rPr>
        <w:fldChar w:fldCharType="separate"/>
      </w:r>
      <w:r w:rsidR="00AD1A92">
        <w:t xml:space="preserve">Table </w:t>
      </w:r>
      <w:r w:rsidR="00AD1A92">
        <w:rPr>
          <w:noProof/>
        </w:rPr>
        <w:t>6</w:t>
      </w:r>
      <w:r w:rsidR="0061406B">
        <w:rPr>
          <w:lang w:val="en-GB"/>
        </w:rPr>
        <w:fldChar w:fldCharType="end"/>
      </w:r>
      <w:r w:rsidR="0061406B">
        <w:rPr>
          <w:lang w:val="en-GB"/>
        </w:rPr>
        <w:t xml:space="preserve"> through </w:t>
      </w:r>
      <w:r w:rsidR="0061406B">
        <w:rPr>
          <w:lang w:val="en-GB"/>
        </w:rPr>
        <w:fldChar w:fldCharType="begin"/>
      </w:r>
      <w:r w:rsidR="0061406B">
        <w:rPr>
          <w:lang w:val="en-GB"/>
        </w:rPr>
        <w:instrText xml:space="preserve"> REF _Ref132972884 \h </w:instrText>
      </w:r>
      <w:r w:rsidR="0061406B">
        <w:rPr>
          <w:lang w:val="en-GB"/>
        </w:rPr>
      </w:r>
      <w:r w:rsidR="0061406B">
        <w:rPr>
          <w:lang w:val="en-GB"/>
        </w:rPr>
        <w:fldChar w:fldCharType="separate"/>
      </w:r>
      <w:r w:rsidR="00AD1A92">
        <w:t xml:space="preserve">Table </w:t>
      </w:r>
      <w:r w:rsidR="00AD1A92">
        <w:rPr>
          <w:noProof/>
        </w:rPr>
        <w:t>8</w:t>
      </w:r>
      <w:r w:rsidR="0061406B">
        <w:rPr>
          <w:lang w:val="en-GB"/>
        </w:rPr>
        <w:fldChar w:fldCharType="end"/>
      </w:r>
      <w:r w:rsidR="0061406B">
        <w:rPr>
          <w:lang w:val="en-GB"/>
        </w:rPr>
        <w:t xml:space="preserve"> for the harmonic</w:t>
      </w:r>
      <w:r w:rsidR="004618FE">
        <w:rPr>
          <w:lang w:val="en-GB"/>
        </w:rPr>
        <w:t xml:space="preserve"> region </w:t>
      </w:r>
      <w:r w:rsidR="00BF0EEA">
        <w:rPr>
          <w:lang w:val="en-GB"/>
        </w:rPr>
        <w:t>and</w:t>
      </w:r>
      <w:r w:rsidR="005E6979">
        <w:rPr>
          <w:lang w:val="en-GB"/>
        </w:rPr>
        <w:t xml:space="preserve"> highlighted in green for</w:t>
      </w:r>
      <w:r w:rsidR="00BF0EEA">
        <w:rPr>
          <w:lang w:val="en-GB"/>
        </w:rPr>
        <w:t xml:space="preserve"> the non-harmonic regions</w:t>
      </w:r>
      <w:r w:rsidR="005E6979">
        <w:rPr>
          <w:lang w:val="en-GB"/>
        </w:rPr>
        <w:t xml:space="preserve">. If the split frequency range concept is </w:t>
      </w:r>
      <w:r w:rsidR="003D5CA4">
        <w:rPr>
          <w:lang w:val="en-GB"/>
        </w:rPr>
        <w:t xml:space="preserve">not </w:t>
      </w:r>
      <w:r w:rsidR="005E6979">
        <w:rPr>
          <w:lang w:val="en-GB"/>
        </w:rPr>
        <w:t xml:space="preserve">adopted, it is proposed to </w:t>
      </w:r>
      <w:r w:rsidR="003D5CA4">
        <w:rPr>
          <w:lang w:val="en-GB"/>
        </w:rPr>
        <w:t>define</w:t>
      </w:r>
      <w:r w:rsidR="005E6979">
        <w:rPr>
          <w:lang w:val="en-GB"/>
        </w:rPr>
        <w:t xml:space="preserve"> the coarse measurement grids and offsets highlighted in yellow in </w:t>
      </w:r>
      <w:r w:rsidR="005E6979">
        <w:rPr>
          <w:lang w:val="en-GB"/>
        </w:rPr>
        <w:fldChar w:fldCharType="begin"/>
      </w:r>
      <w:r w:rsidR="005E6979">
        <w:rPr>
          <w:lang w:val="en-GB"/>
        </w:rPr>
        <w:instrText xml:space="preserve"> REF _Ref126221633 \h </w:instrText>
      </w:r>
      <w:r w:rsidR="005E6979">
        <w:rPr>
          <w:lang w:val="en-GB"/>
        </w:rPr>
      </w:r>
      <w:r w:rsidR="005E6979">
        <w:rPr>
          <w:lang w:val="en-GB"/>
        </w:rPr>
        <w:fldChar w:fldCharType="separate"/>
      </w:r>
      <w:r w:rsidR="00AD1A92">
        <w:t xml:space="preserve">Table </w:t>
      </w:r>
      <w:r w:rsidR="00AD1A92">
        <w:rPr>
          <w:noProof/>
        </w:rPr>
        <w:t>6</w:t>
      </w:r>
      <w:r w:rsidR="005E6979">
        <w:rPr>
          <w:lang w:val="en-GB"/>
        </w:rPr>
        <w:fldChar w:fldCharType="end"/>
      </w:r>
      <w:r w:rsidR="005E6979">
        <w:rPr>
          <w:lang w:val="en-GB"/>
        </w:rPr>
        <w:t xml:space="preserve"> through </w:t>
      </w:r>
      <w:r w:rsidR="005E6979">
        <w:rPr>
          <w:lang w:val="en-GB"/>
        </w:rPr>
        <w:fldChar w:fldCharType="begin"/>
      </w:r>
      <w:r w:rsidR="005E6979">
        <w:rPr>
          <w:lang w:val="en-GB"/>
        </w:rPr>
        <w:instrText xml:space="preserve"> REF _Ref132972884 \h </w:instrText>
      </w:r>
      <w:r w:rsidR="005E6979">
        <w:rPr>
          <w:lang w:val="en-GB"/>
        </w:rPr>
      </w:r>
      <w:r w:rsidR="005E6979">
        <w:rPr>
          <w:lang w:val="en-GB"/>
        </w:rPr>
        <w:fldChar w:fldCharType="separate"/>
      </w:r>
      <w:r w:rsidR="00AD1A92">
        <w:t xml:space="preserve">Table </w:t>
      </w:r>
      <w:r w:rsidR="00AD1A92">
        <w:rPr>
          <w:noProof/>
        </w:rPr>
        <w:t>8</w:t>
      </w:r>
      <w:r w:rsidR="005E6979">
        <w:rPr>
          <w:lang w:val="en-GB"/>
        </w:rPr>
        <w:fldChar w:fldCharType="end"/>
      </w:r>
      <w:r w:rsidR="005E6979">
        <w:rPr>
          <w:lang w:val="en-GB"/>
        </w:rPr>
        <w:t xml:space="preserve"> for the</w:t>
      </w:r>
      <w:r w:rsidR="003D5CA4">
        <w:rPr>
          <w:lang w:val="en-GB"/>
        </w:rPr>
        <w:t xml:space="preserve"> entire SE</w:t>
      </w:r>
      <w:r w:rsidR="005E6979">
        <w:rPr>
          <w:lang w:val="en-GB"/>
        </w:rPr>
        <w:t xml:space="preserve"> region</w:t>
      </w:r>
      <w:r w:rsidR="003D5CA4">
        <w:rPr>
          <w:lang w:val="en-GB"/>
        </w:rPr>
        <w:t>.</w:t>
      </w:r>
    </w:p>
    <w:p w14:paraId="7454FF54" w14:textId="49785266" w:rsidR="008363B3" w:rsidRDefault="00396DE3" w:rsidP="00396DE3">
      <w:pPr>
        <w:pStyle w:val="Caption"/>
      </w:pPr>
      <w:bookmarkStart w:id="31" w:name="_Ref133321306"/>
      <w:bookmarkEnd w:id="1"/>
      <w:r w:rsidRPr="00396DE3">
        <w:t xml:space="preserve">Proposal </w:t>
      </w:r>
      <w:r w:rsidRPr="00396DE3">
        <w:fldChar w:fldCharType="begin"/>
      </w:r>
      <w:r w:rsidRPr="00396DE3">
        <w:instrText xml:space="preserve"> SEQ Proposal \* ARABIC </w:instrText>
      </w:r>
      <w:r w:rsidRPr="00396DE3">
        <w:fldChar w:fldCharType="separate"/>
      </w:r>
      <w:r w:rsidR="00AD1A92">
        <w:rPr>
          <w:noProof/>
        </w:rPr>
        <w:t>5</w:t>
      </w:r>
      <w:r w:rsidRPr="00396DE3">
        <w:fldChar w:fldCharType="end"/>
      </w:r>
      <w:r>
        <w:t xml:space="preserve">: If the split frequency range concept is adopted, define the coarse measurement grids and offsets highlighted in yellow in </w:t>
      </w:r>
      <w:r>
        <w:fldChar w:fldCharType="begin"/>
      </w:r>
      <w:r>
        <w:instrText xml:space="preserve"> REF _Ref126221633 \h </w:instrText>
      </w:r>
      <w:r>
        <w:fldChar w:fldCharType="separate"/>
      </w:r>
      <w:r w:rsidR="00AD1A92">
        <w:t xml:space="preserve">Table </w:t>
      </w:r>
      <w:r w:rsidR="00AD1A92">
        <w:rPr>
          <w:noProof/>
        </w:rPr>
        <w:t>6</w:t>
      </w:r>
      <w:r>
        <w:fldChar w:fldCharType="end"/>
      </w:r>
      <w:r>
        <w:t xml:space="preserve"> through </w:t>
      </w:r>
      <w:r>
        <w:fldChar w:fldCharType="begin"/>
      </w:r>
      <w:r>
        <w:instrText xml:space="preserve"> REF _Ref132972884 \h </w:instrText>
      </w:r>
      <w:r>
        <w:fldChar w:fldCharType="separate"/>
      </w:r>
      <w:r w:rsidR="00AD1A92">
        <w:t xml:space="preserve">Table </w:t>
      </w:r>
      <w:r w:rsidR="00AD1A92">
        <w:rPr>
          <w:noProof/>
        </w:rPr>
        <w:t>8</w:t>
      </w:r>
      <w:r>
        <w:fldChar w:fldCharType="end"/>
      </w:r>
      <w:r>
        <w:t xml:space="preserve"> for the harmonic region and highlighted in green for the non-harmonic regions.</w:t>
      </w:r>
      <w:bookmarkEnd w:id="31"/>
    </w:p>
    <w:p w14:paraId="445AD084" w14:textId="7DF8398A" w:rsidR="00985AD0" w:rsidRPr="00773459" w:rsidRDefault="00985AD0" w:rsidP="00985AD0">
      <w:pPr>
        <w:pStyle w:val="Caption"/>
      </w:pPr>
      <w:bookmarkStart w:id="32" w:name="_Ref133321307"/>
      <w:r w:rsidRPr="00396DE3">
        <w:t xml:space="preserve">Proposal </w:t>
      </w:r>
      <w:r w:rsidRPr="00396DE3">
        <w:fldChar w:fldCharType="begin"/>
      </w:r>
      <w:r w:rsidRPr="00396DE3">
        <w:instrText xml:space="preserve"> SEQ Proposal \* ARABIC </w:instrText>
      </w:r>
      <w:r w:rsidRPr="00396DE3">
        <w:fldChar w:fldCharType="separate"/>
      </w:r>
      <w:r w:rsidR="00AD1A92">
        <w:rPr>
          <w:noProof/>
        </w:rPr>
        <w:t>6</w:t>
      </w:r>
      <w:r w:rsidRPr="00396DE3">
        <w:fldChar w:fldCharType="end"/>
      </w:r>
      <w:r>
        <w:t xml:space="preserve">: Alternatively, if the split frequency range concept is not adopted, </w:t>
      </w:r>
      <w:r w:rsidR="00F05345">
        <w:t xml:space="preserve">define the coarse measurement grids and offsets highlighted in yellow in </w:t>
      </w:r>
      <w:r w:rsidR="00F05345">
        <w:fldChar w:fldCharType="begin"/>
      </w:r>
      <w:r w:rsidR="00F05345">
        <w:instrText xml:space="preserve"> REF _Ref126221633 \h </w:instrText>
      </w:r>
      <w:r w:rsidR="00F05345">
        <w:fldChar w:fldCharType="separate"/>
      </w:r>
      <w:r w:rsidR="00AD1A92">
        <w:t xml:space="preserve">Table </w:t>
      </w:r>
      <w:r w:rsidR="00AD1A92">
        <w:rPr>
          <w:noProof/>
        </w:rPr>
        <w:t>6</w:t>
      </w:r>
      <w:r w:rsidR="00F05345">
        <w:fldChar w:fldCharType="end"/>
      </w:r>
      <w:r w:rsidR="00F05345">
        <w:t xml:space="preserve"> through </w:t>
      </w:r>
      <w:r w:rsidR="00F05345">
        <w:fldChar w:fldCharType="begin"/>
      </w:r>
      <w:r w:rsidR="00F05345">
        <w:instrText xml:space="preserve"> REF _Ref132972884 \h </w:instrText>
      </w:r>
      <w:r w:rsidR="00F05345">
        <w:fldChar w:fldCharType="separate"/>
      </w:r>
      <w:r w:rsidR="00AD1A92">
        <w:t xml:space="preserve">Table </w:t>
      </w:r>
      <w:r w:rsidR="00AD1A92">
        <w:rPr>
          <w:noProof/>
        </w:rPr>
        <w:t>8</w:t>
      </w:r>
      <w:r w:rsidR="00F05345">
        <w:fldChar w:fldCharType="end"/>
      </w:r>
      <w:r w:rsidR="00F05345">
        <w:t xml:space="preserve"> for the entire SE region</w:t>
      </w:r>
      <w:r>
        <w:t>.</w:t>
      </w:r>
      <w:bookmarkEnd w:id="32"/>
    </w:p>
    <w:p w14:paraId="2B284E91" w14:textId="1F919D5E" w:rsidR="00985AD0" w:rsidRPr="00C11D2F" w:rsidRDefault="009A65E7" w:rsidP="00985AD0">
      <w:pPr>
        <w:rPr>
          <w:rFonts w:eastAsia="Malgun Gothic"/>
          <w:lang w:val="en-GB"/>
        </w:rPr>
      </w:pPr>
      <w:r w:rsidRPr="00C11D2F">
        <w:rPr>
          <w:rFonts w:eastAsia="Malgun Gothic"/>
          <w:lang w:val="en-GB"/>
        </w:rPr>
        <w:t xml:space="preserve">Given the lack of contributions addressing </w:t>
      </w:r>
      <w:r w:rsidR="00806835" w:rsidRPr="00C11D2F">
        <w:rPr>
          <w:rFonts w:eastAsia="Malgun Gothic"/>
          <w:lang w:val="en-GB"/>
        </w:rPr>
        <w:t>AP#98.21 this meeting, it is proposed to</w:t>
      </w:r>
      <w:r w:rsidR="00F21FD2" w:rsidRPr="00C11D2F">
        <w:rPr>
          <w:rFonts w:eastAsia="Malgun Gothic"/>
          <w:lang w:val="en-GB"/>
        </w:rPr>
        <w:t xml:space="preserve"> abandon the split frequency range concept </w:t>
      </w:r>
      <w:proofErr w:type="gramStart"/>
      <w:r w:rsidR="00F21FD2" w:rsidRPr="00C11D2F">
        <w:rPr>
          <w:rFonts w:eastAsia="Malgun Gothic"/>
          <w:lang w:val="en-GB"/>
        </w:rPr>
        <w:t>in order to</w:t>
      </w:r>
      <w:proofErr w:type="gramEnd"/>
      <w:r w:rsidR="00F21FD2" w:rsidRPr="00C11D2F">
        <w:rPr>
          <w:rFonts w:eastAsia="Malgun Gothic"/>
          <w:lang w:val="en-GB"/>
        </w:rPr>
        <w:t xml:space="preserve"> progress with the conclusion of the spurious emissions test cases for PC1, PC3, </w:t>
      </w:r>
      <w:r w:rsidR="00F4372D" w:rsidRPr="00C11D2F">
        <w:rPr>
          <w:rFonts w:eastAsia="Malgun Gothic"/>
          <w:lang w:val="en-GB"/>
        </w:rPr>
        <w:t xml:space="preserve">and PC5. </w:t>
      </w:r>
    </w:p>
    <w:p w14:paraId="304ED792" w14:textId="2B47A753" w:rsidR="00F4372D" w:rsidRPr="00C11D2F" w:rsidRDefault="005554D1" w:rsidP="005554D1">
      <w:pPr>
        <w:pStyle w:val="Caption"/>
      </w:pPr>
      <w:bookmarkStart w:id="33" w:name="_Ref134635841"/>
      <w:r w:rsidRPr="00C11D2F">
        <w:t xml:space="preserve">Proposal </w:t>
      </w:r>
      <w:r w:rsidRPr="00C11D2F">
        <w:fldChar w:fldCharType="begin"/>
      </w:r>
      <w:r w:rsidRPr="00C11D2F">
        <w:instrText xml:space="preserve"> SEQ Proposal \* ARABIC </w:instrText>
      </w:r>
      <w:r w:rsidRPr="00C11D2F">
        <w:fldChar w:fldCharType="separate"/>
      </w:r>
      <w:r w:rsidR="00AD1A92" w:rsidRPr="00C11D2F">
        <w:rPr>
          <w:noProof/>
        </w:rPr>
        <w:t>7</w:t>
      </w:r>
      <w:r w:rsidRPr="00C11D2F">
        <w:fldChar w:fldCharType="end"/>
      </w:r>
      <w:r w:rsidRPr="00C11D2F">
        <w:t xml:space="preserve">: </w:t>
      </w:r>
      <w:r w:rsidR="00C22EE2" w:rsidRPr="00C11D2F">
        <w:t>A</w:t>
      </w:r>
      <w:r w:rsidRPr="00C11D2F">
        <w:t xml:space="preserve">bandon the split frequency range concept </w:t>
      </w:r>
      <w:proofErr w:type="gramStart"/>
      <w:r w:rsidRPr="00C11D2F">
        <w:t>in order to</w:t>
      </w:r>
      <w:proofErr w:type="gramEnd"/>
      <w:r w:rsidRPr="00C11D2F">
        <w:t xml:space="preserve"> progress with the conclusion of the spurious emissions test cases for PC1, PC3, and PC5</w:t>
      </w:r>
      <w:bookmarkEnd w:id="33"/>
    </w:p>
    <w:p w14:paraId="2E8C2E48" w14:textId="010B362E" w:rsidR="009C19FB" w:rsidRPr="00C11D2F" w:rsidRDefault="009C19FB" w:rsidP="009C19FB">
      <w:pPr>
        <w:rPr>
          <w:rFonts w:eastAsia="Malgun Gothic"/>
          <w:lang w:val="en-GB"/>
        </w:rPr>
      </w:pPr>
      <w:r w:rsidRPr="00C11D2F">
        <w:rPr>
          <w:rFonts w:eastAsia="Malgun Gothic"/>
          <w:lang w:val="en-GB"/>
        </w:rPr>
        <w:t>Pending OEM</w:t>
      </w:r>
      <w:r w:rsidR="00E9292C" w:rsidRPr="00C11D2F">
        <w:rPr>
          <w:rFonts w:eastAsia="Malgun Gothic"/>
          <w:lang w:val="en-GB"/>
        </w:rPr>
        <w:t>/chipset</w:t>
      </w:r>
      <w:r w:rsidR="003D1448" w:rsidRPr="00C11D2F">
        <w:rPr>
          <w:rFonts w:eastAsia="Malgun Gothic"/>
          <w:lang w:val="en-GB"/>
        </w:rPr>
        <w:t xml:space="preserve"> vendor</w:t>
      </w:r>
      <w:r w:rsidRPr="00C11D2F">
        <w:rPr>
          <w:rFonts w:eastAsia="Malgun Gothic"/>
          <w:lang w:val="en-GB"/>
        </w:rPr>
        <w:t xml:space="preserve"> feedback</w:t>
      </w:r>
      <w:r w:rsidR="00C22EE2" w:rsidRPr="00C11D2F">
        <w:rPr>
          <w:rFonts w:eastAsia="Malgun Gothic"/>
          <w:lang w:val="en-GB"/>
        </w:rPr>
        <w:t xml:space="preserve"> this meeting</w:t>
      </w:r>
      <w:r w:rsidRPr="00C11D2F">
        <w:rPr>
          <w:rFonts w:eastAsia="Malgun Gothic"/>
          <w:lang w:val="en-GB"/>
        </w:rPr>
        <w:t xml:space="preserve">, </w:t>
      </w:r>
      <w:r w:rsidR="004A3735" w:rsidRPr="00C11D2F">
        <w:rPr>
          <w:rFonts w:eastAsia="Malgun Gothic"/>
          <w:lang w:val="en-GB"/>
        </w:rPr>
        <w:t xml:space="preserve">it could be considered to define the </w:t>
      </w:r>
      <w:r w:rsidR="008E5C77" w:rsidRPr="00C11D2F">
        <w:rPr>
          <w:rFonts w:eastAsia="Malgun Gothic"/>
          <w:lang w:val="en-GB"/>
        </w:rPr>
        <w:t xml:space="preserve">worst-case </w:t>
      </w:r>
      <w:r w:rsidR="000B3E32" w:rsidRPr="00C11D2F">
        <w:rPr>
          <w:rFonts w:eastAsia="Malgun Gothic"/>
          <w:lang w:val="en-GB"/>
        </w:rPr>
        <w:t>antenna pattern</w:t>
      </w:r>
      <w:r w:rsidR="008E5C77" w:rsidRPr="00C11D2F">
        <w:rPr>
          <w:rFonts w:eastAsia="Malgun Gothic"/>
          <w:lang w:val="en-GB"/>
        </w:rPr>
        <w:t>s of the spur</w:t>
      </w:r>
      <w:r w:rsidR="000B3E32" w:rsidRPr="00C11D2F">
        <w:rPr>
          <w:rFonts w:eastAsia="Malgun Gothic"/>
          <w:lang w:val="en-GB"/>
        </w:rPr>
        <w:t xml:space="preserve"> for the entire spurious emissions region</w:t>
      </w:r>
      <w:r w:rsidR="008E5C77" w:rsidRPr="00C11D2F">
        <w:rPr>
          <w:rFonts w:eastAsia="Malgun Gothic"/>
          <w:lang w:val="en-GB"/>
        </w:rPr>
        <w:t xml:space="preserve"> based on the </w:t>
      </w:r>
      <w:r w:rsidR="008E5C77" w:rsidRPr="00C11D2F">
        <w:rPr>
          <w:rFonts w:eastAsia="Malgun Gothic"/>
          <w:i/>
          <w:iCs/>
          <w:lang w:val="en-GB"/>
        </w:rPr>
        <w:t>d</w:t>
      </w:r>
      <w:r w:rsidR="008E5C77" w:rsidRPr="00C11D2F">
        <w:rPr>
          <w:rFonts w:eastAsia="Malgun Gothic"/>
          <w:lang w:val="en-GB"/>
        </w:rPr>
        <w:t>/</w:t>
      </w:r>
      <w:r w:rsidR="008E5C77" w:rsidRPr="00C11D2F">
        <w:rPr>
          <w:rFonts w:ascii="Symbol" w:eastAsia="Malgun Gothic" w:hAnsi="Symbol"/>
          <w:lang w:val="en-GB"/>
        </w:rPr>
        <w:t>l</w:t>
      </w:r>
      <w:r w:rsidR="008E5C77" w:rsidRPr="00C11D2F">
        <w:rPr>
          <w:rFonts w:eastAsia="Malgun Gothic"/>
          <w:lang w:val="en-GB"/>
        </w:rPr>
        <w:t xml:space="preserve">=0.5 </w:t>
      </w:r>
      <w:r w:rsidR="00C91314">
        <w:rPr>
          <w:rFonts w:eastAsia="Malgun Gothic"/>
          <w:lang w:val="en-GB"/>
        </w:rPr>
        <w:t xml:space="preserve">assumption </w:t>
      </w:r>
      <w:r w:rsidR="008E5C77" w:rsidRPr="00C11D2F">
        <w:rPr>
          <w:rFonts w:eastAsia="Malgun Gothic"/>
          <w:lang w:val="en-GB"/>
        </w:rPr>
        <w:t xml:space="preserve">instead of </w:t>
      </w:r>
      <w:r w:rsidR="00217EC4" w:rsidRPr="00C11D2F">
        <w:rPr>
          <w:rFonts w:eastAsia="Malgun Gothic"/>
          <w:i/>
          <w:iCs/>
          <w:lang w:val="en-GB"/>
        </w:rPr>
        <w:t>d</w:t>
      </w:r>
      <w:r w:rsidR="00217EC4" w:rsidRPr="00C11D2F">
        <w:rPr>
          <w:rFonts w:eastAsia="Malgun Gothic"/>
          <w:lang w:val="en-GB"/>
        </w:rPr>
        <w:t>/</w:t>
      </w:r>
      <w:r w:rsidR="00217EC4" w:rsidRPr="00C11D2F">
        <w:rPr>
          <w:rFonts w:ascii="Symbol" w:eastAsia="Malgun Gothic" w:hAnsi="Symbol"/>
          <w:lang w:val="en-GB"/>
        </w:rPr>
        <w:t>l</w:t>
      </w:r>
      <w:r w:rsidR="00217EC4" w:rsidRPr="00C11D2F">
        <w:rPr>
          <w:rFonts w:eastAsia="Malgun Gothic"/>
          <w:lang w:val="en-GB"/>
        </w:rPr>
        <w:t>=1.</w:t>
      </w:r>
    </w:p>
    <w:p w14:paraId="293721B9" w14:textId="5F23D84E" w:rsidR="006F5C82" w:rsidRPr="00C11D2F" w:rsidRDefault="006F5C82" w:rsidP="006F5C82">
      <w:pPr>
        <w:pStyle w:val="Caption"/>
      </w:pPr>
      <w:bookmarkStart w:id="34" w:name="_Ref134635842"/>
      <w:r w:rsidRPr="00C11D2F">
        <w:t xml:space="preserve">Proposal </w:t>
      </w:r>
      <w:r w:rsidRPr="00C11D2F">
        <w:fldChar w:fldCharType="begin"/>
      </w:r>
      <w:r w:rsidRPr="00C11D2F">
        <w:instrText xml:space="preserve"> SEQ Proposal \* ARABIC </w:instrText>
      </w:r>
      <w:r w:rsidRPr="00C11D2F">
        <w:fldChar w:fldCharType="separate"/>
      </w:r>
      <w:r w:rsidR="00AD1A92" w:rsidRPr="00C11D2F">
        <w:rPr>
          <w:noProof/>
        </w:rPr>
        <w:t>8</w:t>
      </w:r>
      <w:r w:rsidRPr="00C11D2F">
        <w:fldChar w:fldCharType="end"/>
      </w:r>
      <w:r w:rsidRPr="00C11D2F">
        <w:t>: Pending OEM</w:t>
      </w:r>
      <w:r w:rsidR="00BC7C4B" w:rsidRPr="00C11D2F">
        <w:t>/chipset vendor</w:t>
      </w:r>
      <w:r w:rsidRPr="00C11D2F">
        <w:t xml:space="preserve"> feedback</w:t>
      </w:r>
      <w:r w:rsidR="00C22EE2" w:rsidRPr="00C11D2F">
        <w:t xml:space="preserve"> this meeting</w:t>
      </w:r>
      <w:r w:rsidRPr="00C11D2F">
        <w:t xml:space="preserve">, consider </w:t>
      </w:r>
      <w:r w:rsidR="00F6394B" w:rsidRPr="00C11D2F">
        <w:t>defining</w:t>
      </w:r>
      <w:r w:rsidRPr="00C11D2F">
        <w:t xml:space="preserve"> the worst-case antenna patterns of the spur for the entire spurious emissions region based on </w:t>
      </w:r>
      <w:r w:rsidRPr="00C11D2F">
        <w:rPr>
          <w:i/>
          <w:iCs/>
        </w:rPr>
        <w:t>d</w:t>
      </w:r>
      <w:r w:rsidRPr="00C11D2F">
        <w:t>/</w:t>
      </w:r>
      <w:r w:rsidRPr="00C11D2F">
        <w:rPr>
          <w:rFonts w:ascii="Symbol" w:hAnsi="Symbol"/>
        </w:rPr>
        <w:t>l</w:t>
      </w:r>
      <w:r w:rsidRPr="00C11D2F">
        <w:t xml:space="preserve">=0.5 instead of </w:t>
      </w:r>
      <w:r w:rsidRPr="00C11D2F">
        <w:rPr>
          <w:i/>
          <w:iCs/>
        </w:rPr>
        <w:t>d</w:t>
      </w:r>
      <w:r w:rsidRPr="00C11D2F">
        <w:t>/</w:t>
      </w:r>
      <w:r w:rsidRPr="00C11D2F">
        <w:rPr>
          <w:rFonts w:ascii="Symbol" w:hAnsi="Symbol"/>
        </w:rPr>
        <w:t>l</w:t>
      </w:r>
      <w:r w:rsidRPr="00C11D2F">
        <w:t>=1</w:t>
      </w:r>
      <w:r w:rsidR="009257D7" w:rsidRPr="00C11D2F">
        <w:t>.</w:t>
      </w:r>
      <w:bookmarkEnd w:id="34"/>
    </w:p>
    <w:p w14:paraId="35952390" w14:textId="79F62E23" w:rsidR="008B0529" w:rsidRDefault="0053435C" w:rsidP="0053435C">
      <w:pPr>
        <w:pStyle w:val="Heading1"/>
        <w:ind w:left="567" w:hanging="567"/>
      </w:pPr>
      <w:r w:rsidRPr="00354167">
        <w:t>Conclusion</w:t>
      </w:r>
    </w:p>
    <w:p w14:paraId="2602D9EB" w14:textId="24CA3234" w:rsidR="00B55174" w:rsidRPr="00E83D4E" w:rsidRDefault="00B55174">
      <w:r w:rsidRPr="00E83D4E">
        <w:t xml:space="preserve">The following observations and proposals were made in this </w:t>
      </w:r>
      <w:proofErr w:type="gramStart"/>
      <w:r w:rsidRPr="00E83D4E">
        <w:t>contribution</w:t>
      </w:r>
      <w:proofErr w:type="gramEnd"/>
    </w:p>
    <w:p w14:paraId="5D2C804A" w14:textId="42CFB701" w:rsidR="00BF3ADF" w:rsidRPr="00E83D4E" w:rsidRDefault="00BF3ADF">
      <w:pPr>
        <w:rPr>
          <w:b/>
          <w:bCs/>
        </w:rPr>
      </w:pPr>
      <w:r w:rsidRPr="00E83D4E">
        <w:rPr>
          <w:b/>
          <w:bCs/>
        </w:rPr>
        <w:fldChar w:fldCharType="begin"/>
      </w:r>
      <w:r w:rsidRPr="00E83D4E">
        <w:rPr>
          <w:b/>
          <w:bCs/>
        </w:rPr>
        <w:instrText xml:space="preserve"> REF _Ref133321301 \h </w:instrText>
      </w:r>
      <w:r w:rsidRPr="00E83D4E">
        <w:rPr>
          <w:b/>
          <w:bCs/>
        </w:rPr>
      </w:r>
      <w:r w:rsidR="00E83D4E">
        <w:rPr>
          <w:b/>
          <w:bCs/>
        </w:rPr>
        <w:instrText xml:space="preserve"> \* MERGEFORMAT </w:instrText>
      </w:r>
      <w:r w:rsidRPr="00E83D4E">
        <w:rPr>
          <w:b/>
          <w:bCs/>
        </w:rPr>
        <w:fldChar w:fldCharType="separate"/>
      </w:r>
      <w:r w:rsidRPr="00E83D4E">
        <w:rPr>
          <w:b/>
          <w:bCs/>
        </w:rPr>
        <w:t xml:space="preserve">Observation </w:t>
      </w:r>
      <w:r w:rsidRPr="00E83D4E">
        <w:rPr>
          <w:b/>
          <w:bCs/>
          <w:noProof/>
        </w:rPr>
        <w:t>1</w:t>
      </w:r>
      <w:r w:rsidRPr="00E83D4E">
        <w:rPr>
          <w:b/>
          <w:bCs/>
        </w:rPr>
        <w:t>: The default SE TRP fine grid for PC3 needs to be finer than what was defined earlier (with the previous HPBW assumptions)</w:t>
      </w:r>
      <w:r w:rsidRPr="00E83D4E">
        <w:rPr>
          <w:b/>
          <w:bCs/>
        </w:rPr>
        <w:fldChar w:fldCharType="end"/>
      </w:r>
    </w:p>
    <w:p w14:paraId="69B17488" w14:textId="35AC779B" w:rsidR="00BF3ADF" w:rsidRPr="00E83D4E" w:rsidRDefault="00BF3ADF">
      <w:pPr>
        <w:rPr>
          <w:b/>
          <w:bCs/>
        </w:rPr>
      </w:pPr>
      <w:r w:rsidRPr="00E83D4E">
        <w:rPr>
          <w:b/>
          <w:bCs/>
        </w:rPr>
        <w:fldChar w:fldCharType="begin"/>
      </w:r>
      <w:r w:rsidRPr="00E83D4E">
        <w:rPr>
          <w:b/>
          <w:bCs/>
        </w:rPr>
        <w:instrText xml:space="preserve"> REF _Ref134775831 \h </w:instrText>
      </w:r>
      <w:r w:rsidRPr="00E83D4E">
        <w:rPr>
          <w:b/>
          <w:bCs/>
        </w:rPr>
      </w:r>
      <w:r w:rsidR="00E83D4E">
        <w:rPr>
          <w:b/>
          <w:bCs/>
        </w:rPr>
        <w:instrText xml:space="preserve"> \* MERGEFORMAT </w:instrText>
      </w:r>
      <w:r w:rsidRPr="00E83D4E">
        <w:rPr>
          <w:b/>
          <w:bCs/>
        </w:rPr>
        <w:fldChar w:fldCharType="separate"/>
      </w:r>
      <w:r w:rsidRPr="00E83D4E">
        <w:rPr>
          <w:b/>
          <w:bCs/>
        </w:rPr>
        <w:t xml:space="preserve">Proposal </w:t>
      </w:r>
      <w:r w:rsidRPr="00E83D4E">
        <w:rPr>
          <w:b/>
          <w:bCs/>
          <w:noProof/>
        </w:rPr>
        <w:t>1</w:t>
      </w:r>
      <w:r w:rsidRPr="00E83D4E">
        <w:rPr>
          <w:b/>
          <w:bCs/>
        </w:rPr>
        <w:t xml:space="preserve">: For SE TRP measurement grid analyses, use the single-element assumptions in Table </w:t>
      </w:r>
      <w:r w:rsidRPr="00E83D4E">
        <w:rPr>
          <w:b/>
          <w:bCs/>
          <w:noProof/>
        </w:rPr>
        <w:t>1</w:t>
      </w:r>
      <w:r w:rsidRPr="00E83D4E">
        <w:rPr>
          <w:b/>
          <w:bCs/>
        </w:rPr>
        <w:t xml:space="preserve"> for all Power Classes</w:t>
      </w:r>
      <w:r w:rsidRPr="00E83D4E">
        <w:rPr>
          <w:b/>
          <w:bCs/>
        </w:rPr>
        <w:fldChar w:fldCharType="end"/>
      </w:r>
    </w:p>
    <w:p w14:paraId="5003E01D" w14:textId="347551C5" w:rsidR="00BF3ADF" w:rsidRPr="00E83D4E" w:rsidRDefault="00BF3ADF">
      <w:pPr>
        <w:rPr>
          <w:b/>
          <w:bCs/>
        </w:rPr>
      </w:pPr>
      <w:r w:rsidRPr="00E83D4E">
        <w:rPr>
          <w:b/>
          <w:bCs/>
        </w:rPr>
        <w:fldChar w:fldCharType="begin"/>
      </w:r>
      <w:r w:rsidRPr="00E83D4E">
        <w:rPr>
          <w:b/>
          <w:bCs/>
        </w:rPr>
        <w:instrText xml:space="preserve"> REF _Ref134775832 \h </w:instrText>
      </w:r>
      <w:r w:rsidRPr="00E83D4E">
        <w:rPr>
          <w:b/>
          <w:bCs/>
        </w:rPr>
      </w:r>
      <w:r w:rsidR="00E83D4E">
        <w:rPr>
          <w:b/>
          <w:bCs/>
        </w:rPr>
        <w:instrText xml:space="preserve"> \* MERGEFORMAT </w:instrText>
      </w:r>
      <w:r w:rsidRPr="00E83D4E">
        <w:rPr>
          <w:b/>
          <w:bCs/>
        </w:rPr>
        <w:fldChar w:fldCharType="separate"/>
      </w:r>
      <w:r w:rsidRPr="00E83D4E">
        <w:rPr>
          <w:b/>
          <w:bCs/>
        </w:rPr>
        <w:t xml:space="preserve">Proposal </w:t>
      </w:r>
      <w:r w:rsidRPr="00E83D4E">
        <w:rPr>
          <w:b/>
          <w:bCs/>
          <w:noProof/>
        </w:rPr>
        <w:t>2</w:t>
      </w:r>
      <w:r w:rsidRPr="00E83D4E">
        <w:rPr>
          <w:b/>
          <w:bCs/>
        </w:rPr>
        <w:t xml:space="preserve">: Adopt the SE TRP fine grids in Table </w:t>
      </w:r>
      <w:r w:rsidRPr="00E83D4E">
        <w:rPr>
          <w:b/>
          <w:bCs/>
          <w:noProof/>
        </w:rPr>
        <w:t>4</w:t>
      </w:r>
      <w:r w:rsidRPr="00E83D4E">
        <w:rPr>
          <w:b/>
          <w:bCs/>
        </w:rPr>
        <w:t xml:space="preserve"> for the harmonic region if the split frequency range concept is adopted and update Clause M.4.5 accordingly.</w:t>
      </w:r>
      <w:r w:rsidRPr="00E83D4E">
        <w:rPr>
          <w:b/>
          <w:bCs/>
        </w:rPr>
        <w:fldChar w:fldCharType="end"/>
      </w:r>
    </w:p>
    <w:p w14:paraId="2C5C2AA9" w14:textId="13CED1F4" w:rsidR="00BF3ADF" w:rsidRPr="00E83D4E" w:rsidRDefault="00BF3ADF">
      <w:pPr>
        <w:rPr>
          <w:b/>
          <w:bCs/>
        </w:rPr>
      </w:pPr>
      <w:r w:rsidRPr="00E83D4E">
        <w:rPr>
          <w:b/>
          <w:bCs/>
        </w:rPr>
        <w:fldChar w:fldCharType="begin"/>
      </w:r>
      <w:r w:rsidRPr="00E83D4E">
        <w:rPr>
          <w:b/>
          <w:bCs/>
        </w:rPr>
        <w:instrText xml:space="preserve"> REF _Ref134775833 \h </w:instrText>
      </w:r>
      <w:r w:rsidRPr="00E83D4E">
        <w:rPr>
          <w:b/>
          <w:bCs/>
        </w:rPr>
      </w:r>
      <w:r w:rsidR="00E83D4E">
        <w:rPr>
          <w:b/>
          <w:bCs/>
        </w:rPr>
        <w:instrText xml:space="preserve"> \* MERGEFORMAT </w:instrText>
      </w:r>
      <w:r w:rsidRPr="00E83D4E">
        <w:rPr>
          <w:b/>
          <w:bCs/>
        </w:rPr>
        <w:fldChar w:fldCharType="separate"/>
      </w:r>
      <w:r w:rsidRPr="00E83D4E">
        <w:rPr>
          <w:b/>
          <w:bCs/>
        </w:rPr>
        <w:t xml:space="preserve">Proposal </w:t>
      </w:r>
      <w:r w:rsidRPr="00E83D4E">
        <w:rPr>
          <w:b/>
          <w:bCs/>
          <w:noProof/>
        </w:rPr>
        <w:t>3</w:t>
      </w:r>
      <w:r w:rsidRPr="00E83D4E">
        <w:rPr>
          <w:b/>
          <w:bCs/>
        </w:rPr>
        <w:t xml:space="preserve">: Alternatively, adopt the SE TRP fine grids in Table </w:t>
      </w:r>
      <w:r w:rsidRPr="00E83D4E">
        <w:rPr>
          <w:b/>
          <w:bCs/>
          <w:noProof/>
        </w:rPr>
        <w:t>4</w:t>
      </w:r>
      <w:r w:rsidRPr="00E83D4E">
        <w:rPr>
          <w:b/>
          <w:bCs/>
        </w:rPr>
        <w:t xml:space="preserve"> for the entire SE region if the split frequency range concept is not adopted and update Clause M.4.5 accordingly.</w:t>
      </w:r>
      <w:r w:rsidRPr="00E83D4E">
        <w:rPr>
          <w:b/>
          <w:bCs/>
        </w:rPr>
        <w:fldChar w:fldCharType="end"/>
      </w:r>
    </w:p>
    <w:p w14:paraId="06C45EA1" w14:textId="005939E3" w:rsidR="00BF3ADF" w:rsidRPr="00E83D4E" w:rsidRDefault="00BF3ADF">
      <w:pPr>
        <w:rPr>
          <w:b/>
          <w:bCs/>
        </w:rPr>
      </w:pPr>
      <w:r w:rsidRPr="00E83D4E">
        <w:rPr>
          <w:b/>
          <w:bCs/>
        </w:rPr>
        <w:fldChar w:fldCharType="begin"/>
      </w:r>
      <w:r w:rsidRPr="00E83D4E">
        <w:rPr>
          <w:b/>
          <w:bCs/>
        </w:rPr>
        <w:instrText xml:space="preserve"> REF _Ref133321305 \h </w:instrText>
      </w:r>
      <w:r w:rsidRPr="00E83D4E">
        <w:rPr>
          <w:b/>
          <w:bCs/>
        </w:rPr>
      </w:r>
      <w:r w:rsidR="00E83D4E">
        <w:rPr>
          <w:b/>
          <w:bCs/>
        </w:rPr>
        <w:instrText xml:space="preserve"> \* MERGEFORMAT </w:instrText>
      </w:r>
      <w:r w:rsidRPr="00E83D4E">
        <w:rPr>
          <w:b/>
          <w:bCs/>
        </w:rPr>
        <w:fldChar w:fldCharType="separate"/>
      </w:r>
      <w:r w:rsidRPr="00E83D4E">
        <w:rPr>
          <w:b/>
          <w:bCs/>
        </w:rPr>
        <w:t xml:space="preserve">Proposal </w:t>
      </w:r>
      <w:r w:rsidRPr="00E83D4E">
        <w:rPr>
          <w:b/>
          <w:bCs/>
          <w:noProof/>
        </w:rPr>
        <w:t>4</w:t>
      </w:r>
      <w:r w:rsidRPr="00E83D4E">
        <w:rPr>
          <w:b/>
          <w:bCs/>
        </w:rPr>
        <w:t xml:space="preserve">: If the frequency range split concept is adopted, define the SE TRP fine grids for the non-harmonic regions with the corresponding worst-case pattern assumption as presented in Table </w:t>
      </w:r>
      <w:r w:rsidRPr="00E83D4E">
        <w:rPr>
          <w:b/>
          <w:bCs/>
          <w:noProof/>
        </w:rPr>
        <w:t>5</w:t>
      </w:r>
      <w:r w:rsidRPr="00E83D4E">
        <w:rPr>
          <w:b/>
          <w:bCs/>
        </w:rPr>
        <w:t xml:space="preserve"> and update Clause M.4.5 accordingly.</w:t>
      </w:r>
      <w:r w:rsidRPr="00E83D4E">
        <w:rPr>
          <w:b/>
          <w:bCs/>
        </w:rPr>
        <w:fldChar w:fldCharType="end"/>
      </w:r>
    </w:p>
    <w:p w14:paraId="378FAAEF" w14:textId="7A0E6E70" w:rsidR="00BF3ADF" w:rsidRPr="00E83D4E" w:rsidRDefault="00BF3ADF">
      <w:pPr>
        <w:rPr>
          <w:b/>
          <w:bCs/>
        </w:rPr>
      </w:pPr>
      <w:r w:rsidRPr="00E83D4E">
        <w:rPr>
          <w:b/>
          <w:bCs/>
        </w:rPr>
        <w:fldChar w:fldCharType="begin"/>
      </w:r>
      <w:r w:rsidRPr="00E83D4E">
        <w:rPr>
          <w:b/>
          <w:bCs/>
        </w:rPr>
        <w:instrText xml:space="preserve"> REF _Ref133321306 \h </w:instrText>
      </w:r>
      <w:r w:rsidRPr="00E83D4E">
        <w:rPr>
          <w:b/>
          <w:bCs/>
        </w:rPr>
      </w:r>
      <w:r w:rsidR="00E83D4E">
        <w:rPr>
          <w:b/>
          <w:bCs/>
        </w:rPr>
        <w:instrText xml:space="preserve"> \* MERGEFORMAT </w:instrText>
      </w:r>
      <w:r w:rsidRPr="00E83D4E">
        <w:rPr>
          <w:b/>
          <w:bCs/>
        </w:rPr>
        <w:fldChar w:fldCharType="separate"/>
      </w:r>
      <w:r w:rsidRPr="00E83D4E">
        <w:rPr>
          <w:b/>
          <w:bCs/>
        </w:rPr>
        <w:t xml:space="preserve">Proposal </w:t>
      </w:r>
      <w:r w:rsidRPr="00E83D4E">
        <w:rPr>
          <w:b/>
          <w:bCs/>
          <w:noProof/>
        </w:rPr>
        <w:t>5</w:t>
      </w:r>
      <w:r w:rsidRPr="00E83D4E">
        <w:rPr>
          <w:b/>
          <w:bCs/>
        </w:rPr>
        <w:t xml:space="preserve">: If the split frequency range concept is adopted, define the coarse measurement grids and offsets highlighted in yellow in Table </w:t>
      </w:r>
      <w:r w:rsidRPr="00E83D4E">
        <w:rPr>
          <w:b/>
          <w:bCs/>
          <w:noProof/>
        </w:rPr>
        <w:t>6</w:t>
      </w:r>
      <w:r w:rsidRPr="00E83D4E">
        <w:rPr>
          <w:b/>
          <w:bCs/>
        </w:rPr>
        <w:t xml:space="preserve"> through Table </w:t>
      </w:r>
      <w:r w:rsidRPr="00E83D4E">
        <w:rPr>
          <w:b/>
          <w:bCs/>
          <w:noProof/>
        </w:rPr>
        <w:t>8</w:t>
      </w:r>
      <w:r w:rsidRPr="00E83D4E">
        <w:rPr>
          <w:b/>
          <w:bCs/>
        </w:rPr>
        <w:t xml:space="preserve"> for the harmonic region and highlighted in green for the non-harmonic regions.</w:t>
      </w:r>
      <w:r w:rsidRPr="00E83D4E">
        <w:rPr>
          <w:b/>
          <w:bCs/>
        </w:rPr>
        <w:fldChar w:fldCharType="end"/>
      </w:r>
    </w:p>
    <w:p w14:paraId="69160073" w14:textId="16AFA8A4" w:rsidR="00BF3ADF" w:rsidRPr="00E83D4E" w:rsidRDefault="00BF3ADF">
      <w:pPr>
        <w:rPr>
          <w:b/>
          <w:bCs/>
        </w:rPr>
      </w:pPr>
      <w:r w:rsidRPr="00E83D4E">
        <w:rPr>
          <w:b/>
          <w:bCs/>
        </w:rPr>
        <w:fldChar w:fldCharType="begin"/>
      </w:r>
      <w:r w:rsidRPr="00E83D4E">
        <w:rPr>
          <w:b/>
          <w:bCs/>
        </w:rPr>
        <w:instrText xml:space="preserve"> REF _Ref133321307 \h </w:instrText>
      </w:r>
      <w:r w:rsidRPr="00E83D4E">
        <w:rPr>
          <w:b/>
          <w:bCs/>
        </w:rPr>
      </w:r>
      <w:r w:rsidR="00E83D4E">
        <w:rPr>
          <w:b/>
          <w:bCs/>
        </w:rPr>
        <w:instrText xml:space="preserve"> \* MERGEFORMAT </w:instrText>
      </w:r>
      <w:r w:rsidRPr="00E83D4E">
        <w:rPr>
          <w:b/>
          <w:bCs/>
        </w:rPr>
        <w:fldChar w:fldCharType="separate"/>
      </w:r>
      <w:r w:rsidRPr="00E83D4E">
        <w:rPr>
          <w:b/>
          <w:bCs/>
        </w:rPr>
        <w:t xml:space="preserve">Proposal </w:t>
      </w:r>
      <w:r w:rsidRPr="00E83D4E">
        <w:rPr>
          <w:b/>
          <w:bCs/>
          <w:noProof/>
        </w:rPr>
        <w:t>6</w:t>
      </w:r>
      <w:r w:rsidRPr="00E83D4E">
        <w:rPr>
          <w:b/>
          <w:bCs/>
        </w:rPr>
        <w:t xml:space="preserve">: Alternatively, if the split frequency range concept is not adopted, define the coarse measurement grids and offsets highlighted in yellow in Table </w:t>
      </w:r>
      <w:r w:rsidRPr="00E83D4E">
        <w:rPr>
          <w:b/>
          <w:bCs/>
          <w:noProof/>
        </w:rPr>
        <w:t>6</w:t>
      </w:r>
      <w:r w:rsidRPr="00E83D4E">
        <w:rPr>
          <w:b/>
          <w:bCs/>
        </w:rPr>
        <w:t xml:space="preserve"> through Table </w:t>
      </w:r>
      <w:r w:rsidRPr="00E83D4E">
        <w:rPr>
          <w:b/>
          <w:bCs/>
          <w:noProof/>
        </w:rPr>
        <w:t>8</w:t>
      </w:r>
      <w:r w:rsidRPr="00E83D4E">
        <w:rPr>
          <w:b/>
          <w:bCs/>
        </w:rPr>
        <w:t xml:space="preserve"> for the entire SE region.</w:t>
      </w:r>
      <w:r w:rsidRPr="00E83D4E">
        <w:rPr>
          <w:b/>
          <w:bCs/>
        </w:rPr>
        <w:fldChar w:fldCharType="end"/>
      </w:r>
    </w:p>
    <w:p w14:paraId="47923F5B" w14:textId="6BE5574B" w:rsidR="00BF3ADF" w:rsidRPr="00E83D4E" w:rsidRDefault="00BF3ADF">
      <w:pPr>
        <w:rPr>
          <w:b/>
          <w:bCs/>
        </w:rPr>
      </w:pPr>
      <w:r w:rsidRPr="00E83D4E">
        <w:rPr>
          <w:b/>
          <w:bCs/>
        </w:rPr>
        <w:fldChar w:fldCharType="begin"/>
      </w:r>
      <w:r w:rsidRPr="00E83D4E">
        <w:rPr>
          <w:b/>
          <w:bCs/>
        </w:rPr>
        <w:instrText xml:space="preserve"> REF _Ref134635841 \h </w:instrText>
      </w:r>
      <w:r w:rsidRPr="00E83D4E">
        <w:rPr>
          <w:b/>
          <w:bCs/>
        </w:rPr>
      </w:r>
      <w:r w:rsidR="00E83D4E">
        <w:rPr>
          <w:b/>
          <w:bCs/>
        </w:rPr>
        <w:instrText xml:space="preserve"> \* MERGEFORMAT </w:instrText>
      </w:r>
      <w:r w:rsidRPr="00E83D4E">
        <w:rPr>
          <w:b/>
          <w:bCs/>
        </w:rPr>
        <w:fldChar w:fldCharType="separate"/>
      </w:r>
      <w:r w:rsidRPr="00E83D4E">
        <w:rPr>
          <w:b/>
          <w:bCs/>
        </w:rPr>
        <w:t xml:space="preserve">Proposal </w:t>
      </w:r>
      <w:r w:rsidRPr="00E83D4E">
        <w:rPr>
          <w:b/>
          <w:bCs/>
          <w:noProof/>
        </w:rPr>
        <w:t>7</w:t>
      </w:r>
      <w:r w:rsidRPr="00E83D4E">
        <w:rPr>
          <w:b/>
          <w:bCs/>
        </w:rPr>
        <w:t xml:space="preserve">: Abandon the split frequency range concept </w:t>
      </w:r>
      <w:proofErr w:type="gramStart"/>
      <w:r w:rsidRPr="00E83D4E">
        <w:rPr>
          <w:b/>
          <w:bCs/>
        </w:rPr>
        <w:t>in order to</w:t>
      </w:r>
      <w:proofErr w:type="gramEnd"/>
      <w:r w:rsidRPr="00E83D4E">
        <w:rPr>
          <w:b/>
          <w:bCs/>
        </w:rPr>
        <w:t xml:space="preserve"> progress with the conclusion of the spurious emissions test cases for PC1, PC3, and PC5</w:t>
      </w:r>
      <w:r w:rsidRPr="00E83D4E">
        <w:rPr>
          <w:b/>
          <w:bCs/>
        </w:rPr>
        <w:fldChar w:fldCharType="end"/>
      </w:r>
    </w:p>
    <w:p w14:paraId="7BF4B6E6" w14:textId="5852CF88" w:rsidR="00BF3ADF" w:rsidRPr="00E83D4E" w:rsidRDefault="00BF3ADF">
      <w:pPr>
        <w:rPr>
          <w:b/>
          <w:bCs/>
        </w:rPr>
      </w:pPr>
      <w:r w:rsidRPr="00E83D4E">
        <w:rPr>
          <w:b/>
          <w:bCs/>
        </w:rPr>
        <w:fldChar w:fldCharType="begin"/>
      </w:r>
      <w:r w:rsidRPr="00E83D4E">
        <w:rPr>
          <w:b/>
          <w:bCs/>
        </w:rPr>
        <w:instrText xml:space="preserve"> REF _Ref134635842 \h </w:instrText>
      </w:r>
      <w:r w:rsidRPr="00E83D4E">
        <w:rPr>
          <w:b/>
          <w:bCs/>
        </w:rPr>
      </w:r>
      <w:r w:rsidR="00E83D4E">
        <w:rPr>
          <w:b/>
          <w:bCs/>
        </w:rPr>
        <w:instrText xml:space="preserve"> \* MERGEFORMAT </w:instrText>
      </w:r>
      <w:r w:rsidRPr="00E83D4E">
        <w:rPr>
          <w:b/>
          <w:bCs/>
        </w:rPr>
        <w:fldChar w:fldCharType="separate"/>
      </w:r>
      <w:r w:rsidRPr="00E83D4E">
        <w:rPr>
          <w:b/>
          <w:bCs/>
        </w:rPr>
        <w:t xml:space="preserve">Proposal </w:t>
      </w:r>
      <w:r w:rsidRPr="00E83D4E">
        <w:rPr>
          <w:b/>
          <w:bCs/>
          <w:noProof/>
        </w:rPr>
        <w:t>8</w:t>
      </w:r>
      <w:r w:rsidRPr="00E83D4E">
        <w:rPr>
          <w:b/>
          <w:bCs/>
        </w:rPr>
        <w:t xml:space="preserve">: Pending OEM/chipset vendor feedback this meeting, consider defining the worst-case antenna patterns of the spur for the entire spurious emissions region based on </w:t>
      </w:r>
      <w:r w:rsidRPr="00E83D4E">
        <w:rPr>
          <w:b/>
          <w:bCs/>
          <w:i/>
          <w:iCs/>
        </w:rPr>
        <w:t>d</w:t>
      </w:r>
      <w:r w:rsidRPr="00E83D4E">
        <w:rPr>
          <w:b/>
          <w:bCs/>
        </w:rPr>
        <w:t>/</w:t>
      </w:r>
      <w:r w:rsidRPr="00E83D4E">
        <w:rPr>
          <w:rFonts w:ascii="Symbol" w:hAnsi="Symbol"/>
          <w:b/>
          <w:bCs/>
        </w:rPr>
        <w:t>l</w:t>
      </w:r>
      <w:r w:rsidRPr="00E83D4E">
        <w:rPr>
          <w:b/>
          <w:bCs/>
        </w:rPr>
        <w:t xml:space="preserve">=0.5 instead of </w:t>
      </w:r>
      <w:r w:rsidRPr="00E83D4E">
        <w:rPr>
          <w:b/>
          <w:bCs/>
          <w:i/>
          <w:iCs/>
        </w:rPr>
        <w:t>d</w:t>
      </w:r>
      <w:r w:rsidRPr="00E83D4E">
        <w:rPr>
          <w:b/>
          <w:bCs/>
        </w:rPr>
        <w:t>/</w:t>
      </w:r>
      <w:r w:rsidRPr="00E83D4E">
        <w:rPr>
          <w:rFonts w:ascii="Symbol" w:hAnsi="Symbol"/>
          <w:b/>
          <w:bCs/>
        </w:rPr>
        <w:t>l</w:t>
      </w:r>
      <w:r w:rsidRPr="00E83D4E">
        <w:rPr>
          <w:b/>
          <w:bCs/>
        </w:rPr>
        <w:t>=1.</w:t>
      </w:r>
      <w:r w:rsidRPr="00E83D4E">
        <w:rPr>
          <w:b/>
          <w:bCs/>
        </w:rPr>
        <w:fldChar w:fldCharType="end"/>
      </w:r>
    </w:p>
    <w:p w14:paraId="35952392" w14:textId="4C5E1C25" w:rsidR="00DD1C07" w:rsidRPr="00354167" w:rsidRDefault="00DD1C07" w:rsidP="00DD1C07">
      <w:pPr>
        <w:pStyle w:val="Heading1"/>
        <w:ind w:left="567" w:hanging="567"/>
      </w:pPr>
      <w:r w:rsidRPr="00354167">
        <w:lastRenderedPageBreak/>
        <w:t>References</w:t>
      </w:r>
    </w:p>
    <w:p w14:paraId="3FDC6BDA" w14:textId="32AC78DE" w:rsidR="00687D21" w:rsidRDefault="00F969A6" w:rsidP="006C2AF9">
      <w:pPr>
        <w:numPr>
          <w:ilvl w:val="0"/>
          <w:numId w:val="5"/>
        </w:numPr>
        <w:tabs>
          <w:tab w:val="left" w:pos="426"/>
        </w:tabs>
        <w:overflowPunct w:val="0"/>
        <w:autoSpaceDE w:val="0"/>
        <w:autoSpaceDN w:val="0"/>
        <w:adjustRightInd w:val="0"/>
        <w:textAlignment w:val="baseline"/>
      </w:pPr>
      <w:bookmarkStart w:id="35" w:name="_Ref132795931"/>
      <w:bookmarkStart w:id="36" w:name="_Ref124343283"/>
      <w:bookmarkStart w:id="37" w:name="_Ref125983995"/>
      <w:bookmarkStart w:id="38" w:name="_Ref58854961"/>
      <w:bookmarkStart w:id="39" w:name="_Ref23867682"/>
      <w:r w:rsidRPr="00F969A6">
        <w:t>R5-231789</w:t>
      </w:r>
      <w:r>
        <w:t xml:space="preserve">, </w:t>
      </w:r>
      <w:r w:rsidR="00EB6031" w:rsidRPr="00EB6031">
        <w:t>Spurious Emissions TRP Measurement Grids for PC1</w:t>
      </w:r>
      <w:r w:rsidR="00EB6031">
        <w:t xml:space="preserve">, Keysight Technologies, </w:t>
      </w:r>
      <w:r w:rsidR="00280227" w:rsidRPr="00280227">
        <w:t>3GPP TSG-RAN5 Meeting #98</w:t>
      </w:r>
      <w:r w:rsidR="00280227">
        <w:t xml:space="preserve">, </w:t>
      </w:r>
      <w:r w:rsidR="000D4409">
        <w:t>February 2023</w:t>
      </w:r>
      <w:bookmarkEnd w:id="35"/>
    </w:p>
    <w:p w14:paraId="73B3B420" w14:textId="4705883E" w:rsidR="00E16F51" w:rsidRDefault="00E16F51" w:rsidP="00E16F51">
      <w:pPr>
        <w:numPr>
          <w:ilvl w:val="0"/>
          <w:numId w:val="5"/>
        </w:numPr>
        <w:tabs>
          <w:tab w:val="left" w:pos="426"/>
        </w:tabs>
        <w:overflowPunct w:val="0"/>
        <w:autoSpaceDE w:val="0"/>
        <w:autoSpaceDN w:val="0"/>
        <w:adjustRightInd w:val="0"/>
        <w:textAlignment w:val="baseline"/>
      </w:pPr>
      <w:bookmarkStart w:id="40" w:name="_Ref126046991"/>
      <w:r w:rsidRPr="00276C1C">
        <w:t>TS 38.521-2, User Equipment (UE) conformance specification; Radio transmission and reception; Part 2: Range 2 Standalone</w:t>
      </w:r>
      <w:bookmarkEnd w:id="40"/>
    </w:p>
    <w:p w14:paraId="66918E3F" w14:textId="4D2596CB" w:rsidR="00C042E1" w:rsidRDefault="00C042E1" w:rsidP="00E16F51">
      <w:pPr>
        <w:numPr>
          <w:ilvl w:val="0"/>
          <w:numId w:val="5"/>
        </w:numPr>
        <w:tabs>
          <w:tab w:val="left" w:pos="426"/>
        </w:tabs>
        <w:overflowPunct w:val="0"/>
        <w:autoSpaceDE w:val="0"/>
        <w:autoSpaceDN w:val="0"/>
        <w:adjustRightInd w:val="0"/>
        <w:textAlignment w:val="baseline"/>
      </w:pPr>
      <w:bookmarkStart w:id="41" w:name="_Ref133254691"/>
      <w:r w:rsidRPr="00C042E1">
        <w:t>R5-195123</w:t>
      </w:r>
      <w:r w:rsidR="007525C6">
        <w:t xml:space="preserve">, </w:t>
      </w:r>
      <w:r w:rsidR="007525C6" w:rsidRPr="007525C6">
        <w:t>On the MU Term ‘Influence of TRP’ for spurious emissions</w:t>
      </w:r>
      <w:r w:rsidR="007525C6">
        <w:t xml:space="preserve">, Keysight Technologies, </w:t>
      </w:r>
      <w:r w:rsidR="0083550A" w:rsidRPr="0083550A">
        <w:t>3GPP TSG-RAN WG5 #83</w:t>
      </w:r>
      <w:r w:rsidR="0083550A">
        <w:t>, May 2019</w:t>
      </w:r>
      <w:bookmarkEnd w:id="41"/>
    </w:p>
    <w:p w14:paraId="54BAB1F4" w14:textId="77777777" w:rsidR="00BD6637" w:rsidRDefault="00BD6637" w:rsidP="00BD6637">
      <w:pPr>
        <w:numPr>
          <w:ilvl w:val="0"/>
          <w:numId w:val="5"/>
        </w:numPr>
        <w:tabs>
          <w:tab w:val="left" w:pos="426"/>
        </w:tabs>
        <w:overflowPunct w:val="0"/>
        <w:autoSpaceDE w:val="0"/>
        <w:autoSpaceDN w:val="0"/>
        <w:adjustRightInd w:val="0"/>
        <w:textAlignment w:val="baseline"/>
      </w:pPr>
      <w:bookmarkStart w:id="42" w:name="_Ref133255522"/>
      <w:r w:rsidRPr="000D202B">
        <w:t>R5-206618</w:t>
      </w:r>
      <w:r>
        <w:t xml:space="preserve">, </w:t>
      </w:r>
      <w:r w:rsidRPr="000D202B">
        <w:t>PC1 Assumptions for CDF Curve for MOP EIRP Spherical Coverage</w:t>
      </w:r>
      <w:r>
        <w:t xml:space="preserve">, </w:t>
      </w:r>
      <w:r w:rsidRPr="000D202B">
        <w:t>Qualcomm</w:t>
      </w:r>
      <w:r>
        <w:t xml:space="preserve">, </w:t>
      </w:r>
      <w:r w:rsidRPr="000D202B">
        <w:t>3GPP TSG-RAN5 Meeting #89-e</w:t>
      </w:r>
      <w:r>
        <w:t>, November 2020</w:t>
      </w:r>
      <w:bookmarkEnd w:id="42"/>
    </w:p>
    <w:p w14:paraId="0C30E573" w14:textId="7F6AB963" w:rsidR="00F254F8" w:rsidRDefault="00F254F8" w:rsidP="00F254F8">
      <w:pPr>
        <w:numPr>
          <w:ilvl w:val="0"/>
          <w:numId w:val="5"/>
        </w:numPr>
        <w:tabs>
          <w:tab w:val="left" w:pos="426"/>
        </w:tabs>
        <w:overflowPunct w:val="0"/>
        <w:autoSpaceDE w:val="0"/>
        <w:autoSpaceDN w:val="0"/>
        <w:adjustRightInd w:val="0"/>
        <w:textAlignment w:val="baseline"/>
      </w:pPr>
      <w:bookmarkStart w:id="43" w:name="_Ref126045943"/>
      <w:r w:rsidRPr="00CC4B53">
        <w:t>R5-193688</w:t>
      </w:r>
      <w:r>
        <w:t xml:space="preserve">, </w:t>
      </w:r>
      <w:r w:rsidRPr="00EE2D37">
        <w:t>On Frequency Regions and Applicable TRP Measurement Grids for Spurious Emissions</w:t>
      </w:r>
      <w:r>
        <w:t xml:space="preserve">, </w:t>
      </w:r>
      <w:r w:rsidR="00A51BD7">
        <w:t xml:space="preserve">Keysight Technologies, </w:t>
      </w:r>
      <w:r w:rsidRPr="00E20C69">
        <w:t>3GPP TSG-RAN WG5 #83</w:t>
      </w:r>
      <w:r>
        <w:t xml:space="preserve">, </w:t>
      </w:r>
      <w:r w:rsidRPr="0009541B">
        <w:t>May 2019</w:t>
      </w:r>
      <w:bookmarkEnd w:id="43"/>
    </w:p>
    <w:p w14:paraId="57D479EA" w14:textId="12767455" w:rsidR="00CA79FA" w:rsidRDefault="00CA79FA" w:rsidP="00CA79FA">
      <w:pPr>
        <w:numPr>
          <w:ilvl w:val="0"/>
          <w:numId w:val="5"/>
        </w:numPr>
        <w:tabs>
          <w:tab w:val="left" w:pos="426"/>
        </w:tabs>
        <w:overflowPunct w:val="0"/>
        <w:autoSpaceDE w:val="0"/>
        <w:autoSpaceDN w:val="0"/>
        <w:adjustRightInd w:val="0"/>
        <w:textAlignment w:val="baseline"/>
      </w:pPr>
      <w:bookmarkStart w:id="44" w:name="_Ref126046138"/>
      <w:r w:rsidRPr="005C5DD9">
        <w:t>R5-197496</w:t>
      </w:r>
      <w:r>
        <w:t xml:space="preserve">, </w:t>
      </w:r>
      <w:r w:rsidRPr="00E241D3">
        <w:t>Discussion on AP#83.21 Spurious emission testing region</w:t>
      </w:r>
      <w:r>
        <w:t xml:space="preserve">, </w:t>
      </w:r>
      <w:r w:rsidR="00321A3B">
        <w:t xml:space="preserve">Qualcomm, </w:t>
      </w:r>
      <w:r w:rsidRPr="00C55975">
        <w:t>3GPP TSG-RAN WG5 Meeting #84</w:t>
      </w:r>
      <w:r>
        <w:t xml:space="preserve">, </w:t>
      </w:r>
      <w:r w:rsidRPr="00102A10">
        <w:t>August 2019</w:t>
      </w:r>
      <w:bookmarkEnd w:id="44"/>
    </w:p>
    <w:p w14:paraId="271279EC" w14:textId="6D39075D" w:rsidR="0056642D" w:rsidRDefault="00F54DA8" w:rsidP="006C2AF9">
      <w:pPr>
        <w:numPr>
          <w:ilvl w:val="0"/>
          <w:numId w:val="5"/>
        </w:numPr>
        <w:tabs>
          <w:tab w:val="left" w:pos="426"/>
        </w:tabs>
        <w:overflowPunct w:val="0"/>
        <w:autoSpaceDE w:val="0"/>
        <w:autoSpaceDN w:val="0"/>
        <w:adjustRightInd w:val="0"/>
        <w:textAlignment w:val="baseline"/>
      </w:pPr>
      <w:bookmarkStart w:id="45" w:name="_Ref133258472"/>
      <w:r w:rsidRPr="00F54DA8">
        <w:t>R5-226244</w:t>
      </w:r>
      <w:r w:rsidR="0056642D">
        <w:t xml:space="preserve">, </w:t>
      </w:r>
      <w:r w:rsidR="001A1C91" w:rsidRPr="001A1C91">
        <w:t>On TRP MU for Spurious Emissions</w:t>
      </w:r>
      <w:r w:rsidR="007807F6">
        <w:t xml:space="preserve">, </w:t>
      </w:r>
      <w:r w:rsidR="001A1C91">
        <w:t>Keysight Technologies</w:t>
      </w:r>
      <w:r w:rsidR="007807F6">
        <w:t xml:space="preserve">, </w:t>
      </w:r>
      <w:r w:rsidR="005E1EE3" w:rsidRPr="005E1EE3">
        <w:t>3GPP TSG-RAN5 Meeting #97</w:t>
      </w:r>
      <w:r w:rsidR="00F40238">
        <w:t xml:space="preserve">, </w:t>
      </w:r>
      <w:bookmarkEnd w:id="36"/>
      <w:r w:rsidR="00B83297" w:rsidRPr="00B83297">
        <w:t>November 2022</w:t>
      </w:r>
      <w:bookmarkEnd w:id="37"/>
      <w:bookmarkEnd w:id="45"/>
    </w:p>
    <w:p w14:paraId="73B44DC3" w14:textId="7C013FCA" w:rsidR="00015B92" w:rsidRDefault="00015B92" w:rsidP="006C2AF9">
      <w:pPr>
        <w:numPr>
          <w:ilvl w:val="0"/>
          <w:numId w:val="5"/>
        </w:numPr>
        <w:tabs>
          <w:tab w:val="left" w:pos="426"/>
        </w:tabs>
        <w:overflowPunct w:val="0"/>
        <w:autoSpaceDE w:val="0"/>
        <w:autoSpaceDN w:val="0"/>
        <w:adjustRightInd w:val="0"/>
        <w:textAlignment w:val="baseline"/>
      </w:pPr>
      <w:bookmarkStart w:id="46" w:name="_Ref125984892"/>
      <w:r w:rsidRPr="00015B92">
        <w:t>R5-227973</w:t>
      </w:r>
      <w:r w:rsidR="0012186B">
        <w:t xml:space="preserve">, </w:t>
      </w:r>
      <w:r w:rsidR="00C14E5C" w:rsidRPr="00C14E5C">
        <w:t>PC1 MU - General Update in 38.903 section B.2.2</w:t>
      </w:r>
      <w:r w:rsidR="00C14E5C">
        <w:t xml:space="preserve">, Keysight Technologies, </w:t>
      </w:r>
      <w:r w:rsidR="00C14E5C" w:rsidRPr="005E1EE3">
        <w:t>3GPP TSG-RAN5 Meeting #97</w:t>
      </w:r>
      <w:r w:rsidR="00C14E5C">
        <w:t xml:space="preserve">, </w:t>
      </w:r>
      <w:r w:rsidR="00C14E5C" w:rsidRPr="00B83297">
        <w:t>November 2022</w:t>
      </w:r>
      <w:bookmarkEnd w:id="46"/>
    </w:p>
    <w:p w14:paraId="268209A0" w14:textId="355CFE81" w:rsidR="0000659A" w:rsidRDefault="0000659A" w:rsidP="006C2AF9">
      <w:pPr>
        <w:numPr>
          <w:ilvl w:val="0"/>
          <w:numId w:val="5"/>
        </w:numPr>
        <w:tabs>
          <w:tab w:val="left" w:pos="426"/>
        </w:tabs>
        <w:overflowPunct w:val="0"/>
        <w:autoSpaceDE w:val="0"/>
        <w:autoSpaceDN w:val="0"/>
        <w:adjustRightInd w:val="0"/>
        <w:textAlignment w:val="baseline"/>
      </w:pPr>
      <w:bookmarkStart w:id="47" w:name="_Ref125984980"/>
      <w:r w:rsidRPr="0000659A">
        <w:t>TR 38.903, Derivation of test tolerances and measurement uncertainty for User Equipment (UE) conformance test cases, V17.0.0 (2022-12)</w:t>
      </w:r>
      <w:bookmarkEnd w:id="47"/>
    </w:p>
    <w:p w14:paraId="60A2E405" w14:textId="62199FA8" w:rsidR="00FA1E35" w:rsidRPr="00FA1E35" w:rsidRDefault="005C2662" w:rsidP="00FA1E35">
      <w:pPr>
        <w:numPr>
          <w:ilvl w:val="0"/>
          <w:numId w:val="5"/>
        </w:numPr>
        <w:tabs>
          <w:tab w:val="left" w:pos="426"/>
        </w:tabs>
        <w:overflowPunct w:val="0"/>
        <w:autoSpaceDE w:val="0"/>
        <w:autoSpaceDN w:val="0"/>
        <w:adjustRightInd w:val="0"/>
        <w:textAlignment w:val="baseline"/>
      </w:pPr>
      <w:bookmarkStart w:id="48" w:name="_Ref126047003"/>
      <w:r w:rsidRPr="005C2662">
        <w:t>R5-227641</w:t>
      </w:r>
      <w:r>
        <w:t xml:space="preserve">, </w:t>
      </w:r>
      <w:r w:rsidR="00FA1E35" w:rsidRPr="00FA1E35">
        <w:t>Definition of TRP grids for spurious emissions for PC1</w:t>
      </w:r>
      <w:r w:rsidR="00FA1E35">
        <w:t xml:space="preserve">, </w:t>
      </w:r>
      <w:r w:rsidR="00992132" w:rsidRPr="00992132">
        <w:t>Anritsu</w:t>
      </w:r>
      <w:r w:rsidR="00992132">
        <w:t xml:space="preserve">, </w:t>
      </w:r>
      <w:r w:rsidR="00D45B9B" w:rsidRPr="00D45B9B">
        <w:t>3GPP TSG-RAN5 Meeting #97</w:t>
      </w:r>
      <w:r w:rsidR="00D45B9B">
        <w:t>, November 2022</w:t>
      </w:r>
      <w:bookmarkEnd w:id="48"/>
    </w:p>
    <w:p w14:paraId="3418D9C2" w14:textId="3C11CE71" w:rsidR="00A5664E" w:rsidRDefault="00A5664E" w:rsidP="006C2AF9">
      <w:pPr>
        <w:numPr>
          <w:ilvl w:val="0"/>
          <w:numId w:val="5"/>
        </w:numPr>
        <w:tabs>
          <w:tab w:val="left" w:pos="426"/>
        </w:tabs>
        <w:overflowPunct w:val="0"/>
        <w:autoSpaceDE w:val="0"/>
        <w:autoSpaceDN w:val="0"/>
        <w:adjustRightInd w:val="0"/>
        <w:textAlignment w:val="baseline"/>
      </w:pPr>
      <w:bookmarkStart w:id="49" w:name="_Ref125986978"/>
      <w:bookmarkStart w:id="50" w:name="_Ref125983999"/>
      <w:r w:rsidRPr="00A5664E">
        <w:t>R5-195123</w:t>
      </w:r>
      <w:r>
        <w:t xml:space="preserve">, </w:t>
      </w:r>
      <w:r w:rsidR="0001534F" w:rsidRPr="0001534F">
        <w:t>On the MU Term ‘Influence of TRP’ for spurious emissions</w:t>
      </w:r>
      <w:r w:rsidR="0001534F">
        <w:t xml:space="preserve">, Keysight Technologies, </w:t>
      </w:r>
      <w:r w:rsidR="006F7126" w:rsidRPr="006F7126">
        <w:t>3GPP TSG-RAN WG5 #83</w:t>
      </w:r>
      <w:r w:rsidR="006F7126">
        <w:t xml:space="preserve">, </w:t>
      </w:r>
      <w:r w:rsidR="00533FE2" w:rsidRPr="00533FE2">
        <w:t>May 2019</w:t>
      </w:r>
      <w:bookmarkEnd w:id="49"/>
    </w:p>
    <w:p w14:paraId="348F326B" w14:textId="2DE48D98" w:rsidR="00E87C6E" w:rsidRDefault="00E87C6E" w:rsidP="006C2AF9">
      <w:pPr>
        <w:numPr>
          <w:ilvl w:val="0"/>
          <w:numId w:val="5"/>
        </w:numPr>
        <w:tabs>
          <w:tab w:val="left" w:pos="426"/>
        </w:tabs>
        <w:overflowPunct w:val="0"/>
        <w:autoSpaceDE w:val="0"/>
        <w:autoSpaceDN w:val="0"/>
        <w:adjustRightInd w:val="0"/>
        <w:textAlignment w:val="baseline"/>
      </w:pPr>
      <w:bookmarkStart w:id="51" w:name="_Ref125986580"/>
      <w:r w:rsidRPr="00E87C6E">
        <w:t>R5-196821</w:t>
      </w:r>
      <w:r>
        <w:t xml:space="preserve">, </w:t>
      </w:r>
      <w:r w:rsidR="009B34AB" w:rsidRPr="009B34AB">
        <w:t>On the MU Term ‘Influence of TRP’ for spurious emissions</w:t>
      </w:r>
      <w:r w:rsidR="009B34AB">
        <w:t xml:space="preserve">, </w:t>
      </w:r>
      <w:r w:rsidR="00CB209A">
        <w:t xml:space="preserve">Keysight Technologies, </w:t>
      </w:r>
      <w:r w:rsidR="00CB209A" w:rsidRPr="00CB209A">
        <w:t>3GPP TSG-RAN WG5 #84</w:t>
      </w:r>
      <w:r w:rsidR="00CB209A">
        <w:t>, August 2019</w:t>
      </w:r>
      <w:bookmarkEnd w:id="38"/>
      <w:bookmarkEnd w:id="39"/>
      <w:bookmarkEnd w:id="50"/>
      <w:bookmarkEnd w:id="51"/>
    </w:p>
    <w:p w14:paraId="472C5D5C" w14:textId="2D931251" w:rsidR="00A24CCF" w:rsidRDefault="00A24CCF" w:rsidP="006C2AF9">
      <w:pPr>
        <w:numPr>
          <w:ilvl w:val="0"/>
          <w:numId w:val="5"/>
        </w:numPr>
        <w:tabs>
          <w:tab w:val="left" w:pos="426"/>
        </w:tabs>
        <w:overflowPunct w:val="0"/>
        <w:autoSpaceDE w:val="0"/>
        <w:autoSpaceDN w:val="0"/>
        <w:adjustRightInd w:val="0"/>
        <w:textAlignment w:val="baseline"/>
      </w:pPr>
      <w:r w:rsidRPr="00A24CCF">
        <w:t>R5-197496</w:t>
      </w:r>
      <w:r>
        <w:t xml:space="preserve">, </w:t>
      </w:r>
      <w:r w:rsidR="00DB6348" w:rsidRPr="00DB6348">
        <w:t>Discussion on AP#83.21 Spurious emission testing region</w:t>
      </w:r>
      <w:r w:rsidR="00DB6348">
        <w:t>, Qualcomm</w:t>
      </w:r>
      <w:r w:rsidR="009F2901">
        <w:t xml:space="preserve"> Inc, </w:t>
      </w:r>
      <w:r w:rsidR="00347935" w:rsidRPr="00347935">
        <w:t>3GPP TSG-RAN WG5 Meeting #84</w:t>
      </w:r>
      <w:r w:rsidR="00347935">
        <w:t xml:space="preserve">, </w:t>
      </w:r>
      <w:r w:rsidR="003E10D9">
        <w:t>August 2019</w:t>
      </w:r>
    </w:p>
    <w:p w14:paraId="199250F6" w14:textId="22B616A7" w:rsidR="00665756" w:rsidRDefault="00EE4397" w:rsidP="006C2AF9">
      <w:pPr>
        <w:numPr>
          <w:ilvl w:val="0"/>
          <w:numId w:val="5"/>
        </w:numPr>
        <w:tabs>
          <w:tab w:val="left" w:pos="426"/>
        </w:tabs>
        <w:overflowPunct w:val="0"/>
        <w:autoSpaceDE w:val="0"/>
        <w:autoSpaceDN w:val="0"/>
        <w:adjustRightInd w:val="0"/>
        <w:textAlignment w:val="baseline"/>
      </w:pPr>
      <w:bookmarkStart w:id="52" w:name="_Ref126068401"/>
      <w:r w:rsidRPr="00EE4397">
        <w:t>R5-198459</w:t>
      </w:r>
      <w:r>
        <w:t xml:space="preserve">, </w:t>
      </w:r>
      <w:r w:rsidR="00C45B78" w:rsidRPr="00C45B78">
        <w:t xml:space="preserve">On the spurious test </w:t>
      </w:r>
      <w:proofErr w:type="gramStart"/>
      <w:r w:rsidR="00C45B78" w:rsidRPr="00C45B78">
        <w:t>coarse</w:t>
      </w:r>
      <w:proofErr w:type="gramEnd"/>
      <w:r w:rsidR="00C45B78" w:rsidRPr="00C45B78">
        <w:t xml:space="preserve"> TRP measurement procedure</w:t>
      </w:r>
      <w:r w:rsidR="00C45B78">
        <w:t xml:space="preserve">, Anritsu, </w:t>
      </w:r>
      <w:r w:rsidR="007B528E" w:rsidRPr="007B528E">
        <w:t>3GPP TSG-RAN5 #85 Meeting</w:t>
      </w:r>
      <w:r w:rsidR="007B528E">
        <w:t>, November 2019</w:t>
      </w:r>
      <w:bookmarkEnd w:id="52"/>
    </w:p>
    <w:sectPr w:rsidR="0066575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62791F" w14:textId="77777777" w:rsidR="00D02B58" w:rsidRDefault="00D02B58">
      <w:r>
        <w:separator/>
      </w:r>
    </w:p>
  </w:endnote>
  <w:endnote w:type="continuationSeparator" w:id="0">
    <w:p w14:paraId="58E6C96A" w14:textId="77777777" w:rsidR="00D02B58" w:rsidRDefault="00D02B58">
      <w:r>
        <w:continuationSeparator/>
      </w:r>
    </w:p>
  </w:endnote>
  <w:endnote w:type="continuationNotice" w:id="1">
    <w:p w14:paraId="619AA784" w14:textId="77777777" w:rsidR="00D02B58" w:rsidRDefault="00D02B5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1729D9" w14:textId="77777777" w:rsidR="00D02B58" w:rsidRDefault="00D02B58">
      <w:r>
        <w:separator/>
      </w:r>
    </w:p>
  </w:footnote>
  <w:footnote w:type="continuationSeparator" w:id="0">
    <w:p w14:paraId="628EABBC" w14:textId="77777777" w:rsidR="00D02B58" w:rsidRDefault="00D02B58">
      <w:r>
        <w:continuationSeparator/>
      </w:r>
    </w:p>
  </w:footnote>
  <w:footnote w:type="continuationNotice" w:id="1">
    <w:p w14:paraId="5F539104" w14:textId="77777777" w:rsidR="00D02B58" w:rsidRDefault="00D02B58"/>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666456"/>
    <w:multiLevelType w:val="hybridMultilevel"/>
    <w:tmpl w:val="E3548F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223FD9"/>
    <w:multiLevelType w:val="hybridMultilevel"/>
    <w:tmpl w:val="4A10A75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6" w15:restartNumberingAfterBreak="0">
    <w:nsid w:val="0B503B7A"/>
    <w:multiLevelType w:val="hybridMultilevel"/>
    <w:tmpl w:val="BD586678"/>
    <w:lvl w:ilvl="0" w:tplc="4C12E084">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CBF39AA"/>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2226ED"/>
    <w:multiLevelType w:val="hybridMultilevel"/>
    <w:tmpl w:val="F83EF10A"/>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9" w15:restartNumberingAfterBreak="0">
    <w:nsid w:val="14FF2C6D"/>
    <w:multiLevelType w:val="hybridMultilevel"/>
    <w:tmpl w:val="018A4F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8AF1A27"/>
    <w:multiLevelType w:val="hybridMultilevel"/>
    <w:tmpl w:val="202483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8DB2C5A"/>
    <w:multiLevelType w:val="hybridMultilevel"/>
    <w:tmpl w:val="87649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C2739AE"/>
    <w:multiLevelType w:val="hybridMultilevel"/>
    <w:tmpl w:val="EC70407A"/>
    <w:lvl w:ilvl="0" w:tplc="0409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3" w15:restartNumberingAfterBreak="0">
    <w:nsid w:val="1F54137F"/>
    <w:multiLevelType w:val="hybridMultilevel"/>
    <w:tmpl w:val="FE361CB8"/>
    <w:lvl w:ilvl="0" w:tplc="7658980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4" w15:restartNumberingAfterBreak="0">
    <w:nsid w:val="23A538C6"/>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4226F28"/>
    <w:multiLevelType w:val="hybridMultilevel"/>
    <w:tmpl w:val="51CA03AE"/>
    <w:lvl w:ilvl="0" w:tplc="3CDAE568">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8DD4DEE"/>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CB262B9"/>
    <w:multiLevelType w:val="hybridMultilevel"/>
    <w:tmpl w:val="2876AC88"/>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18" w15:restartNumberingAfterBreak="0">
    <w:nsid w:val="2FB90FE0"/>
    <w:multiLevelType w:val="hybridMultilevel"/>
    <w:tmpl w:val="7042F844"/>
    <w:lvl w:ilvl="0" w:tplc="4C12E084">
      <w:start w:val="1"/>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9" w15:restartNumberingAfterBreak="0">
    <w:nsid w:val="303F0E4B"/>
    <w:multiLevelType w:val="hybridMultilevel"/>
    <w:tmpl w:val="EF7043DC"/>
    <w:lvl w:ilvl="0" w:tplc="4C12E084">
      <w:start w:val="1"/>
      <w:numFmt w:val="bullet"/>
      <w:lvlText w:val="-"/>
      <w:lvlJc w:val="left"/>
      <w:pPr>
        <w:ind w:left="928"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0DB7C52"/>
    <w:multiLevelType w:val="hybridMultilevel"/>
    <w:tmpl w:val="6EDAFBBE"/>
    <w:lvl w:ilvl="0" w:tplc="9E906C0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1F66644"/>
    <w:multiLevelType w:val="hybridMultilevel"/>
    <w:tmpl w:val="AB7E9A0C"/>
    <w:lvl w:ilvl="0" w:tplc="08CA9708">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6AD45B2"/>
    <w:multiLevelType w:val="hybridMultilevel"/>
    <w:tmpl w:val="C27EDD4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BB310CA"/>
    <w:multiLevelType w:val="hybridMultilevel"/>
    <w:tmpl w:val="E91C9C38"/>
    <w:lvl w:ilvl="0" w:tplc="F9B2D4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52926202"/>
    <w:multiLevelType w:val="hybridMultilevel"/>
    <w:tmpl w:val="7AAEF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6" w15:restartNumberingAfterBreak="0">
    <w:nsid w:val="53551B73"/>
    <w:multiLevelType w:val="hybridMultilevel"/>
    <w:tmpl w:val="94AAE54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545C106C"/>
    <w:multiLevelType w:val="hybridMultilevel"/>
    <w:tmpl w:val="451CD8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CCE2026"/>
    <w:multiLevelType w:val="hybridMultilevel"/>
    <w:tmpl w:val="5CDCE522"/>
    <w:lvl w:ilvl="0" w:tplc="4D30C1E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29" w15:restartNumberingAfterBreak="0">
    <w:nsid w:val="64490F04"/>
    <w:multiLevelType w:val="hybridMultilevel"/>
    <w:tmpl w:val="8946B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6E76B8C"/>
    <w:multiLevelType w:val="hybridMultilevel"/>
    <w:tmpl w:val="E3548F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C0F41E5"/>
    <w:multiLevelType w:val="hybridMultilevel"/>
    <w:tmpl w:val="75ACDCBA"/>
    <w:lvl w:ilvl="0" w:tplc="8332BD36">
      <w:start w:val="1"/>
      <w:numFmt w:val="lowerLetter"/>
      <w:lvlText w:val="(%1)"/>
      <w:lvlJc w:val="left"/>
      <w:pPr>
        <w:ind w:left="4336" w:hanging="360"/>
      </w:pPr>
      <w:rPr>
        <w:rFonts w:hint="default"/>
      </w:rPr>
    </w:lvl>
    <w:lvl w:ilvl="1" w:tplc="04090019" w:tentative="1">
      <w:start w:val="1"/>
      <w:numFmt w:val="lowerLetter"/>
      <w:lvlText w:val="%2."/>
      <w:lvlJc w:val="left"/>
      <w:pPr>
        <w:ind w:left="5056" w:hanging="360"/>
      </w:pPr>
    </w:lvl>
    <w:lvl w:ilvl="2" w:tplc="0409001B" w:tentative="1">
      <w:start w:val="1"/>
      <w:numFmt w:val="lowerRoman"/>
      <w:lvlText w:val="%3."/>
      <w:lvlJc w:val="right"/>
      <w:pPr>
        <w:ind w:left="5776" w:hanging="180"/>
      </w:pPr>
    </w:lvl>
    <w:lvl w:ilvl="3" w:tplc="0409000F" w:tentative="1">
      <w:start w:val="1"/>
      <w:numFmt w:val="decimal"/>
      <w:lvlText w:val="%4."/>
      <w:lvlJc w:val="left"/>
      <w:pPr>
        <w:ind w:left="6496" w:hanging="360"/>
      </w:pPr>
    </w:lvl>
    <w:lvl w:ilvl="4" w:tplc="04090019" w:tentative="1">
      <w:start w:val="1"/>
      <w:numFmt w:val="lowerLetter"/>
      <w:lvlText w:val="%5."/>
      <w:lvlJc w:val="left"/>
      <w:pPr>
        <w:ind w:left="7216" w:hanging="360"/>
      </w:pPr>
    </w:lvl>
    <w:lvl w:ilvl="5" w:tplc="0409001B" w:tentative="1">
      <w:start w:val="1"/>
      <w:numFmt w:val="lowerRoman"/>
      <w:lvlText w:val="%6."/>
      <w:lvlJc w:val="right"/>
      <w:pPr>
        <w:ind w:left="7936" w:hanging="180"/>
      </w:pPr>
    </w:lvl>
    <w:lvl w:ilvl="6" w:tplc="0409000F" w:tentative="1">
      <w:start w:val="1"/>
      <w:numFmt w:val="decimal"/>
      <w:lvlText w:val="%7."/>
      <w:lvlJc w:val="left"/>
      <w:pPr>
        <w:ind w:left="8656" w:hanging="360"/>
      </w:pPr>
    </w:lvl>
    <w:lvl w:ilvl="7" w:tplc="04090019" w:tentative="1">
      <w:start w:val="1"/>
      <w:numFmt w:val="lowerLetter"/>
      <w:lvlText w:val="%8."/>
      <w:lvlJc w:val="left"/>
      <w:pPr>
        <w:ind w:left="9376" w:hanging="360"/>
      </w:pPr>
    </w:lvl>
    <w:lvl w:ilvl="8" w:tplc="0409001B" w:tentative="1">
      <w:start w:val="1"/>
      <w:numFmt w:val="lowerRoman"/>
      <w:lvlText w:val="%9."/>
      <w:lvlJc w:val="right"/>
      <w:pPr>
        <w:ind w:left="10096" w:hanging="180"/>
      </w:pPr>
    </w:lvl>
  </w:abstractNum>
  <w:abstractNum w:abstractNumId="32" w15:restartNumberingAfterBreak="0">
    <w:nsid w:val="6F667D2D"/>
    <w:multiLevelType w:val="hybridMultilevel"/>
    <w:tmpl w:val="27A4186E"/>
    <w:lvl w:ilvl="0" w:tplc="C7047A3A">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 w15:restartNumberingAfterBreak="0">
    <w:nsid w:val="73E01D70"/>
    <w:multiLevelType w:val="hybridMultilevel"/>
    <w:tmpl w:val="0B5E9126"/>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35" w15:restartNumberingAfterBreak="0">
    <w:nsid w:val="78564103"/>
    <w:multiLevelType w:val="hybridMultilevel"/>
    <w:tmpl w:val="512805AC"/>
    <w:lvl w:ilvl="0" w:tplc="1DDAA902">
      <w:start w:val="8"/>
      <w:numFmt w:val="bullet"/>
      <w:lvlText w:val="-"/>
      <w:lvlJc w:val="left"/>
      <w:pPr>
        <w:ind w:left="720" w:hanging="360"/>
      </w:pPr>
      <w:rPr>
        <w:rFonts w:ascii="Times New Roman" w:eastAsia="Malgun Gothic" w:hAnsi="Times New Roman" w:cs="Times New Roman"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6" w15:restartNumberingAfterBreak="0">
    <w:nsid w:val="785812A9"/>
    <w:multiLevelType w:val="hybridMultilevel"/>
    <w:tmpl w:val="633EA80C"/>
    <w:lvl w:ilvl="0" w:tplc="C874C154">
      <w:start w:val="11"/>
      <w:numFmt w:val="bullet"/>
      <w:lvlText w:val="-"/>
      <w:lvlJc w:val="left"/>
      <w:pPr>
        <w:ind w:left="928" w:hanging="360"/>
      </w:pPr>
      <w:rPr>
        <w:rFonts w:ascii="Times New Roman" w:eastAsia="Malgun Gothic" w:hAnsi="Times New Roman" w:cs="Times New Roman" w:hint="default"/>
      </w:rPr>
    </w:lvl>
    <w:lvl w:ilvl="1" w:tplc="040A0003" w:tentative="1">
      <w:start w:val="1"/>
      <w:numFmt w:val="bullet"/>
      <w:lvlText w:val="o"/>
      <w:lvlJc w:val="left"/>
      <w:pPr>
        <w:ind w:left="1648" w:hanging="360"/>
      </w:pPr>
      <w:rPr>
        <w:rFonts w:ascii="Courier New" w:hAnsi="Courier New" w:cs="Courier New" w:hint="default"/>
      </w:rPr>
    </w:lvl>
    <w:lvl w:ilvl="2" w:tplc="040A0005" w:tentative="1">
      <w:start w:val="1"/>
      <w:numFmt w:val="bullet"/>
      <w:lvlText w:val=""/>
      <w:lvlJc w:val="left"/>
      <w:pPr>
        <w:ind w:left="2368" w:hanging="360"/>
      </w:pPr>
      <w:rPr>
        <w:rFonts w:ascii="Wingdings" w:hAnsi="Wingdings" w:hint="default"/>
      </w:rPr>
    </w:lvl>
    <w:lvl w:ilvl="3" w:tplc="040A0001" w:tentative="1">
      <w:start w:val="1"/>
      <w:numFmt w:val="bullet"/>
      <w:lvlText w:val=""/>
      <w:lvlJc w:val="left"/>
      <w:pPr>
        <w:ind w:left="3088" w:hanging="360"/>
      </w:pPr>
      <w:rPr>
        <w:rFonts w:ascii="Symbol" w:hAnsi="Symbol" w:hint="default"/>
      </w:rPr>
    </w:lvl>
    <w:lvl w:ilvl="4" w:tplc="040A0003" w:tentative="1">
      <w:start w:val="1"/>
      <w:numFmt w:val="bullet"/>
      <w:lvlText w:val="o"/>
      <w:lvlJc w:val="left"/>
      <w:pPr>
        <w:ind w:left="3808" w:hanging="360"/>
      </w:pPr>
      <w:rPr>
        <w:rFonts w:ascii="Courier New" w:hAnsi="Courier New" w:cs="Courier New" w:hint="default"/>
      </w:rPr>
    </w:lvl>
    <w:lvl w:ilvl="5" w:tplc="040A0005" w:tentative="1">
      <w:start w:val="1"/>
      <w:numFmt w:val="bullet"/>
      <w:lvlText w:val=""/>
      <w:lvlJc w:val="left"/>
      <w:pPr>
        <w:ind w:left="4528" w:hanging="360"/>
      </w:pPr>
      <w:rPr>
        <w:rFonts w:ascii="Wingdings" w:hAnsi="Wingdings" w:hint="default"/>
      </w:rPr>
    </w:lvl>
    <w:lvl w:ilvl="6" w:tplc="040A0001" w:tentative="1">
      <w:start w:val="1"/>
      <w:numFmt w:val="bullet"/>
      <w:lvlText w:val=""/>
      <w:lvlJc w:val="left"/>
      <w:pPr>
        <w:ind w:left="5248" w:hanging="360"/>
      </w:pPr>
      <w:rPr>
        <w:rFonts w:ascii="Symbol" w:hAnsi="Symbol" w:hint="default"/>
      </w:rPr>
    </w:lvl>
    <w:lvl w:ilvl="7" w:tplc="040A0003" w:tentative="1">
      <w:start w:val="1"/>
      <w:numFmt w:val="bullet"/>
      <w:lvlText w:val="o"/>
      <w:lvlJc w:val="left"/>
      <w:pPr>
        <w:ind w:left="5968" w:hanging="360"/>
      </w:pPr>
      <w:rPr>
        <w:rFonts w:ascii="Courier New" w:hAnsi="Courier New" w:cs="Courier New" w:hint="default"/>
      </w:rPr>
    </w:lvl>
    <w:lvl w:ilvl="8" w:tplc="040A0005" w:tentative="1">
      <w:start w:val="1"/>
      <w:numFmt w:val="bullet"/>
      <w:lvlText w:val=""/>
      <w:lvlJc w:val="left"/>
      <w:pPr>
        <w:ind w:left="6688" w:hanging="360"/>
      </w:pPr>
      <w:rPr>
        <w:rFonts w:ascii="Wingdings" w:hAnsi="Wingdings" w:hint="default"/>
      </w:rPr>
    </w:lvl>
  </w:abstractNum>
  <w:abstractNum w:abstractNumId="37" w15:restartNumberingAfterBreak="0">
    <w:nsid w:val="797B2CDA"/>
    <w:multiLevelType w:val="hybridMultilevel"/>
    <w:tmpl w:val="CC30D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A4E6228"/>
    <w:multiLevelType w:val="hybridMultilevel"/>
    <w:tmpl w:val="B84E15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78048967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840515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50253770">
    <w:abstractNumId w:val="3"/>
  </w:num>
  <w:num w:numId="4" w16cid:durableId="1641571661">
    <w:abstractNumId w:val="36"/>
  </w:num>
  <w:num w:numId="5" w16cid:durableId="750583888">
    <w:abstractNumId w:val="2"/>
  </w:num>
  <w:num w:numId="6" w16cid:durableId="1242835939">
    <w:abstractNumId w:val="18"/>
  </w:num>
  <w:num w:numId="7" w16cid:durableId="870264196">
    <w:abstractNumId w:val="15"/>
  </w:num>
  <w:num w:numId="8" w16cid:durableId="611592778">
    <w:abstractNumId w:val="10"/>
  </w:num>
  <w:num w:numId="9" w16cid:durableId="1625889909">
    <w:abstractNumId w:val="23"/>
  </w:num>
  <w:num w:numId="10" w16cid:durableId="1473016714">
    <w:abstractNumId w:val="6"/>
  </w:num>
  <w:num w:numId="11" w16cid:durableId="314066111">
    <w:abstractNumId w:val="29"/>
  </w:num>
  <w:num w:numId="12" w16cid:durableId="1620450425">
    <w:abstractNumId w:val="13"/>
  </w:num>
  <w:num w:numId="13" w16cid:durableId="1519662491">
    <w:abstractNumId w:val="28"/>
  </w:num>
  <w:num w:numId="14" w16cid:durableId="1194609578">
    <w:abstractNumId w:val="35"/>
  </w:num>
  <w:num w:numId="15" w16cid:durableId="439226113">
    <w:abstractNumId w:val="12"/>
  </w:num>
  <w:num w:numId="16" w16cid:durableId="854810519">
    <w:abstractNumId w:val="34"/>
  </w:num>
  <w:num w:numId="17" w16cid:durableId="12145844">
    <w:abstractNumId w:val="8"/>
  </w:num>
  <w:num w:numId="18" w16cid:durableId="1717973825">
    <w:abstractNumId w:val="25"/>
  </w:num>
  <w:num w:numId="19" w16cid:durableId="1146122947">
    <w:abstractNumId w:val="21"/>
  </w:num>
  <w:num w:numId="20" w16cid:durableId="932787648">
    <w:abstractNumId w:val="26"/>
  </w:num>
  <w:num w:numId="21" w16cid:durableId="396173268">
    <w:abstractNumId w:val="33"/>
  </w:num>
  <w:num w:numId="22" w16cid:durableId="2117942209">
    <w:abstractNumId w:val="24"/>
  </w:num>
  <w:num w:numId="23" w16cid:durableId="525681690">
    <w:abstractNumId w:val="22"/>
  </w:num>
  <w:num w:numId="24" w16cid:durableId="1643345539">
    <w:abstractNumId w:val="11"/>
  </w:num>
  <w:num w:numId="25" w16cid:durableId="514540755">
    <w:abstractNumId w:val="5"/>
  </w:num>
  <w:num w:numId="26" w16cid:durableId="1850831772">
    <w:abstractNumId w:val="25"/>
  </w:num>
  <w:num w:numId="27" w16cid:durableId="1597209360">
    <w:abstractNumId w:val="25"/>
  </w:num>
  <w:num w:numId="28" w16cid:durableId="18550863">
    <w:abstractNumId w:val="25"/>
  </w:num>
  <w:num w:numId="29" w16cid:durableId="1452675507">
    <w:abstractNumId w:val="19"/>
  </w:num>
  <w:num w:numId="30" w16cid:durableId="2071070462">
    <w:abstractNumId w:val="17"/>
  </w:num>
  <w:num w:numId="31" w16cid:durableId="1631744751">
    <w:abstractNumId w:val="38"/>
  </w:num>
  <w:num w:numId="32" w16cid:durableId="1704211689">
    <w:abstractNumId w:val="31"/>
  </w:num>
  <w:num w:numId="33" w16cid:durableId="205139501">
    <w:abstractNumId w:val="37"/>
  </w:num>
  <w:num w:numId="34" w16cid:durableId="505751887">
    <w:abstractNumId w:val="16"/>
  </w:num>
  <w:num w:numId="35" w16cid:durableId="1729918884">
    <w:abstractNumId w:val="7"/>
  </w:num>
  <w:num w:numId="36" w16cid:durableId="1082526677">
    <w:abstractNumId w:val="1"/>
  </w:num>
  <w:num w:numId="37" w16cid:durableId="1230926006">
    <w:abstractNumId w:val="30"/>
  </w:num>
  <w:num w:numId="38" w16cid:durableId="1685857166">
    <w:abstractNumId w:val="14"/>
  </w:num>
  <w:num w:numId="39" w16cid:durableId="1423647779">
    <w:abstractNumId w:val="4"/>
  </w:num>
  <w:num w:numId="40" w16cid:durableId="1387871058">
    <w:abstractNumId w:val="32"/>
  </w:num>
  <w:num w:numId="41" w16cid:durableId="65765222">
    <w:abstractNumId w:val="20"/>
  </w:num>
  <w:num w:numId="42" w16cid:durableId="761800002">
    <w:abstractNumId w:val="9"/>
  </w:num>
  <w:num w:numId="43" w16cid:durableId="636372334">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321"/>
  <w:removeDateAndTime/>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DFE"/>
    <w:rsid w:val="000030F4"/>
    <w:rsid w:val="000041B0"/>
    <w:rsid w:val="0000659A"/>
    <w:rsid w:val="00006800"/>
    <w:rsid w:val="000078E2"/>
    <w:rsid w:val="00011F6E"/>
    <w:rsid w:val="000121C6"/>
    <w:rsid w:val="000136CE"/>
    <w:rsid w:val="0001534F"/>
    <w:rsid w:val="0001593B"/>
    <w:rsid w:val="00015B92"/>
    <w:rsid w:val="00015E17"/>
    <w:rsid w:val="00015E33"/>
    <w:rsid w:val="00017A04"/>
    <w:rsid w:val="00017C05"/>
    <w:rsid w:val="000200FB"/>
    <w:rsid w:val="00020BFC"/>
    <w:rsid w:val="0002191D"/>
    <w:rsid w:val="00022BD3"/>
    <w:rsid w:val="00023C3C"/>
    <w:rsid w:val="000244F4"/>
    <w:rsid w:val="00025437"/>
    <w:rsid w:val="0002544C"/>
    <w:rsid w:val="00025E6B"/>
    <w:rsid w:val="000262D5"/>
    <w:rsid w:val="000266A0"/>
    <w:rsid w:val="00026A7D"/>
    <w:rsid w:val="00027229"/>
    <w:rsid w:val="00031C1D"/>
    <w:rsid w:val="00032F36"/>
    <w:rsid w:val="000332B4"/>
    <w:rsid w:val="00036AF0"/>
    <w:rsid w:val="000379D6"/>
    <w:rsid w:val="000418FC"/>
    <w:rsid w:val="000439E6"/>
    <w:rsid w:val="0004477C"/>
    <w:rsid w:val="000455FB"/>
    <w:rsid w:val="000466D2"/>
    <w:rsid w:val="0004678D"/>
    <w:rsid w:val="00047B97"/>
    <w:rsid w:val="00052390"/>
    <w:rsid w:val="00053847"/>
    <w:rsid w:val="000546A5"/>
    <w:rsid w:val="000547AB"/>
    <w:rsid w:val="0005509D"/>
    <w:rsid w:val="00055873"/>
    <w:rsid w:val="00056560"/>
    <w:rsid w:val="000567C4"/>
    <w:rsid w:val="0005725C"/>
    <w:rsid w:val="00057A16"/>
    <w:rsid w:val="00057B91"/>
    <w:rsid w:val="0006052E"/>
    <w:rsid w:val="000606FD"/>
    <w:rsid w:val="00060842"/>
    <w:rsid w:val="00063846"/>
    <w:rsid w:val="000639D0"/>
    <w:rsid w:val="00063BFD"/>
    <w:rsid w:val="00063FE5"/>
    <w:rsid w:val="00064500"/>
    <w:rsid w:val="00071661"/>
    <w:rsid w:val="00072CCF"/>
    <w:rsid w:val="00073FB1"/>
    <w:rsid w:val="00074C01"/>
    <w:rsid w:val="000753D2"/>
    <w:rsid w:val="00077333"/>
    <w:rsid w:val="000777BA"/>
    <w:rsid w:val="00082566"/>
    <w:rsid w:val="00082E12"/>
    <w:rsid w:val="000833ED"/>
    <w:rsid w:val="000834AC"/>
    <w:rsid w:val="00083540"/>
    <w:rsid w:val="00084983"/>
    <w:rsid w:val="00087F53"/>
    <w:rsid w:val="00090EB2"/>
    <w:rsid w:val="00093E7E"/>
    <w:rsid w:val="00094FF3"/>
    <w:rsid w:val="0009541B"/>
    <w:rsid w:val="00096EE4"/>
    <w:rsid w:val="0009783A"/>
    <w:rsid w:val="000A12C7"/>
    <w:rsid w:val="000A2A86"/>
    <w:rsid w:val="000A43B4"/>
    <w:rsid w:val="000A565D"/>
    <w:rsid w:val="000A786D"/>
    <w:rsid w:val="000B085C"/>
    <w:rsid w:val="000B25D3"/>
    <w:rsid w:val="000B3E32"/>
    <w:rsid w:val="000B6840"/>
    <w:rsid w:val="000B7609"/>
    <w:rsid w:val="000C0DA8"/>
    <w:rsid w:val="000C2440"/>
    <w:rsid w:val="000C2913"/>
    <w:rsid w:val="000C3463"/>
    <w:rsid w:val="000C362A"/>
    <w:rsid w:val="000C4EEB"/>
    <w:rsid w:val="000C61DB"/>
    <w:rsid w:val="000C640F"/>
    <w:rsid w:val="000D15D1"/>
    <w:rsid w:val="000D202B"/>
    <w:rsid w:val="000D39C6"/>
    <w:rsid w:val="000D4409"/>
    <w:rsid w:val="000D4520"/>
    <w:rsid w:val="000D6577"/>
    <w:rsid w:val="000D6618"/>
    <w:rsid w:val="000D6AFE"/>
    <w:rsid w:val="000D6B69"/>
    <w:rsid w:val="000D6CAB"/>
    <w:rsid w:val="000D6CFC"/>
    <w:rsid w:val="000D7664"/>
    <w:rsid w:val="000E0304"/>
    <w:rsid w:val="000E1639"/>
    <w:rsid w:val="000E1FA5"/>
    <w:rsid w:val="000E217B"/>
    <w:rsid w:val="000E24A4"/>
    <w:rsid w:val="000E5EE0"/>
    <w:rsid w:val="000E6D26"/>
    <w:rsid w:val="000F1708"/>
    <w:rsid w:val="000F2C33"/>
    <w:rsid w:val="000F2C42"/>
    <w:rsid w:val="000F307F"/>
    <w:rsid w:val="000F4394"/>
    <w:rsid w:val="000F7C5D"/>
    <w:rsid w:val="00101374"/>
    <w:rsid w:val="00102A10"/>
    <w:rsid w:val="00102BA0"/>
    <w:rsid w:val="001066E3"/>
    <w:rsid w:val="00106831"/>
    <w:rsid w:val="001111AD"/>
    <w:rsid w:val="00111826"/>
    <w:rsid w:val="001130F9"/>
    <w:rsid w:val="00113191"/>
    <w:rsid w:val="00114DB9"/>
    <w:rsid w:val="001166E0"/>
    <w:rsid w:val="00116F22"/>
    <w:rsid w:val="001174D8"/>
    <w:rsid w:val="00121323"/>
    <w:rsid w:val="0012186B"/>
    <w:rsid w:val="00122845"/>
    <w:rsid w:val="00122D1C"/>
    <w:rsid w:val="00122E84"/>
    <w:rsid w:val="00123A3B"/>
    <w:rsid w:val="00124141"/>
    <w:rsid w:val="001258E2"/>
    <w:rsid w:val="001262C2"/>
    <w:rsid w:val="001276DD"/>
    <w:rsid w:val="0013001E"/>
    <w:rsid w:val="00130A4D"/>
    <w:rsid w:val="001320CF"/>
    <w:rsid w:val="001345AD"/>
    <w:rsid w:val="00134823"/>
    <w:rsid w:val="00135272"/>
    <w:rsid w:val="00135330"/>
    <w:rsid w:val="00136BE9"/>
    <w:rsid w:val="0014005E"/>
    <w:rsid w:val="00140084"/>
    <w:rsid w:val="0014206F"/>
    <w:rsid w:val="001423A1"/>
    <w:rsid w:val="001430FC"/>
    <w:rsid w:val="001458A3"/>
    <w:rsid w:val="00150099"/>
    <w:rsid w:val="00152172"/>
    <w:rsid w:val="001523B1"/>
    <w:rsid w:val="00153528"/>
    <w:rsid w:val="001571A2"/>
    <w:rsid w:val="00157AD8"/>
    <w:rsid w:val="00157E73"/>
    <w:rsid w:val="00157F9A"/>
    <w:rsid w:val="001609BA"/>
    <w:rsid w:val="001609D8"/>
    <w:rsid w:val="00160E2C"/>
    <w:rsid w:val="00161B49"/>
    <w:rsid w:val="00162190"/>
    <w:rsid w:val="00163B5F"/>
    <w:rsid w:val="001669A2"/>
    <w:rsid w:val="00166A36"/>
    <w:rsid w:val="00172C3C"/>
    <w:rsid w:val="001741AE"/>
    <w:rsid w:val="001758FB"/>
    <w:rsid w:val="001800CE"/>
    <w:rsid w:val="001815C3"/>
    <w:rsid w:val="00182CC2"/>
    <w:rsid w:val="00184529"/>
    <w:rsid w:val="001855E9"/>
    <w:rsid w:val="00190751"/>
    <w:rsid w:val="001910EC"/>
    <w:rsid w:val="00191AD8"/>
    <w:rsid w:val="00192358"/>
    <w:rsid w:val="00192375"/>
    <w:rsid w:val="001938A1"/>
    <w:rsid w:val="001960AD"/>
    <w:rsid w:val="00196F9F"/>
    <w:rsid w:val="001A0386"/>
    <w:rsid w:val="001A06E3"/>
    <w:rsid w:val="001A08AA"/>
    <w:rsid w:val="001A17A5"/>
    <w:rsid w:val="001A1C91"/>
    <w:rsid w:val="001A1E04"/>
    <w:rsid w:val="001A2BC5"/>
    <w:rsid w:val="001A2EF9"/>
    <w:rsid w:val="001A3030"/>
    <w:rsid w:val="001A3120"/>
    <w:rsid w:val="001A3BFA"/>
    <w:rsid w:val="001A4529"/>
    <w:rsid w:val="001A663F"/>
    <w:rsid w:val="001B10BF"/>
    <w:rsid w:val="001B2108"/>
    <w:rsid w:val="001B231F"/>
    <w:rsid w:val="001B425D"/>
    <w:rsid w:val="001B49CD"/>
    <w:rsid w:val="001B578E"/>
    <w:rsid w:val="001B6A72"/>
    <w:rsid w:val="001C00AA"/>
    <w:rsid w:val="001C0CFD"/>
    <w:rsid w:val="001C1DA7"/>
    <w:rsid w:val="001C24BE"/>
    <w:rsid w:val="001C2F29"/>
    <w:rsid w:val="001C3A35"/>
    <w:rsid w:val="001C3CA5"/>
    <w:rsid w:val="001C3CCB"/>
    <w:rsid w:val="001C4A15"/>
    <w:rsid w:val="001C5D50"/>
    <w:rsid w:val="001C5F10"/>
    <w:rsid w:val="001C66F4"/>
    <w:rsid w:val="001C687E"/>
    <w:rsid w:val="001C74EA"/>
    <w:rsid w:val="001D0D8E"/>
    <w:rsid w:val="001D1B89"/>
    <w:rsid w:val="001D24C1"/>
    <w:rsid w:val="001D3497"/>
    <w:rsid w:val="001D39DA"/>
    <w:rsid w:val="001D5B4B"/>
    <w:rsid w:val="001D7D91"/>
    <w:rsid w:val="001D7F4A"/>
    <w:rsid w:val="001E05D6"/>
    <w:rsid w:val="001E1CF6"/>
    <w:rsid w:val="001E38AF"/>
    <w:rsid w:val="001E3BFF"/>
    <w:rsid w:val="001E4636"/>
    <w:rsid w:val="001E4917"/>
    <w:rsid w:val="001E4C40"/>
    <w:rsid w:val="001E58DF"/>
    <w:rsid w:val="001E6DC6"/>
    <w:rsid w:val="001F3C48"/>
    <w:rsid w:val="001F462E"/>
    <w:rsid w:val="001F5795"/>
    <w:rsid w:val="001F706B"/>
    <w:rsid w:val="00200996"/>
    <w:rsid w:val="00200B8B"/>
    <w:rsid w:val="0020180A"/>
    <w:rsid w:val="00201EEB"/>
    <w:rsid w:val="0020314E"/>
    <w:rsid w:val="00204999"/>
    <w:rsid w:val="00206055"/>
    <w:rsid w:val="00206FE6"/>
    <w:rsid w:val="0020758D"/>
    <w:rsid w:val="00207AD7"/>
    <w:rsid w:val="00207F74"/>
    <w:rsid w:val="00210D55"/>
    <w:rsid w:val="0021155C"/>
    <w:rsid w:val="00212373"/>
    <w:rsid w:val="002123FE"/>
    <w:rsid w:val="002138EA"/>
    <w:rsid w:val="00213967"/>
    <w:rsid w:val="00214FBD"/>
    <w:rsid w:val="00217EC4"/>
    <w:rsid w:val="00220A65"/>
    <w:rsid w:val="002214A0"/>
    <w:rsid w:val="0022256C"/>
    <w:rsid w:val="00222897"/>
    <w:rsid w:val="002236C4"/>
    <w:rsid w:val="0022419C"/>
    <w:rsid w:val="0022502B"/>
    <w:rsid w:val="00227F42"/>
    <w:rsid w:val="0023087C"/>
    <w:rsid w:val="00230EAF"/>
    <w:rsid w:val="0023109C"/>
    <w:rsid w:val="0023125F"/>
    <w:rsid w:val="002327AF"/>
    <w:rsid w:val="00234D1C"/>
    <w:rsid w:val="00235394"/>
    <w:rsid w:val="00235813"/>
    <w:rsid w:val="00236683"/>
    <w:rsid w:val="0023749B"/>
    <w:rsid w:val="0023752C"/>
    <w:rsid w:val="002402A1"/>
    <w:rsid w:val="0024189D"/>
    <w:rsid w:val="00241A14"/>
    <w:rsid w:val="002423A1"/>
    <w:rsid w:val="00243583"/>
    <w:rsid w:val="0024427F"/>
    <w:rsid w:val="00244579"/>
    <w:rsid w:val="00244EEE"/>
    <w:rsid w:val="00247BBF"/>
    <w:rsid w:val="0025114C"/>
    <w:rsid w:val="00251340"/>
    <w:rsid w:val="00252AEA"/>
    <w:rsid w:val="00253A5F"/>
    <w:rsid w:val="00254246"/>
    <w:rsid w:val="002553CD"/>
    <w:rsid w:val="00255905"/>
    <w:rsid w:val="00255A34"/>
    <w:rsid w:val="002576AC"/>
    <w:rsid w:val="0026179F"/>
    <w:rsid w:val="0026189E"/>
    <w:rsid w:val="00262600"/>
    <w:rsid w:val="00262A89"/>
    <w:rsid w:val="0026391C"/>
    <w:rsid w:val="00264F8E"/>
    <w:rsid w:val="00265921"/>
    <w:rsid w:val="00266C6B"/>
    <w:rsid w:val="0026709E"/>
    <w:rsid w:val="002671D3"/>
    <w:rsid w:val="00267CC7"/>
    <w:rsid w:val="00270F4D"/>
    <w:rsid w:val="00271F76"/>
    <w:rsid w:val="002725D8"/>
    <w:rsid w:val="0027403E"/>
    <w:rsid w:val="002741DA"/>
    <w:rsid w:val="002746B4"/>
    <w:rsid w:val="002748A2"/>
    <w:rsid w:val="00274984"/>
    <w:rsid w:val="00274E1A"/>
    <w:rsid w:val="00276216"/>
    <w:rsid w:val="002764D0"/>
    <w:rsid w:val="00276C1C"/>
    <w:rsid w:val="0027758E"/>
    <w:rsid w:val="00277A09"/>
    <w:rsid w:val="00280227"/>
    <w:rsid w:val="00280AC6"/>
    <w:rsid w:val="00281D9F"/>
    <w:rsid w:val="00282213"/>
    <w:rsid w:val="002824B0"/>
    <w:rsid w:val="00282AB5"/>
    <w:rsid w:val="00283DD4"/>
    <w:rsid w:val="00285DFA"/>
    <w:rsid w:val="002865B4"/>
    <w:rsid w:val="00287874"/>
    <w:rsid w:val="00287895"/>
    <w:rsid w:val="00287C09"/>
    <w:rsid w:val="00287DF4"/>
    <w:rsid w:val="0029076F"/>
    <w:rsid w:val="002919E5"/>
    <w:rsid w:val="002927C7"/>
    <w:rsid w:val="00293120"/>
    <w:rsid w:val="00293732"/>
    <w:rsid w:val="00294335"/>
    <w:rsid w:val="00294775"/>
    <w:rsid w:val="00294BAD"/>
    <w:rsid w:val="002951C6"/>
    <w:rsid w:val="00296616"/>
    <w:rsid w:val="00296B9F"/>
    <w:rsid w:val="002973DE"/>
    <w:rsid w:val="002A4112"/>
    <w:rsid w:val="002A7017"/>
    <w:rsid w:val="002A7F4B"/>
    <w:rsid w:val="002B01BA"/>
    <w:rsid w:val="002B0FEF"/>
    <w:rsid w:val="002B11F7"/>
    <w:rsid w:val="002B3E68"/>
    <w:rsid w:val="002B3F06"/>
    <w:rsid w:val="002B4D62"/>
    <w:rsid w:val="002B5D18"/>
    <w:rsid w:val="002B79E5"/>
    <w:rsid w:val="002C1BBA"/>
    <w:rsid w:val="002C1E1B"/>
    <w:rsid w:val="002C2040"/>
    <w:rsid w:val="002C272E"/>
    <w:rsid w:val="002C6BAB"/>
    <w:rsid w:val="002C77AA"/>
    <w:rsid w:val="002C7856"/>
    <w:rsid w:val="002C7D13"/>
    <w:rsid w:val="002D039C"/>
    <w:rsid w:val="002D0508"/>
    <w:rsid w:val="002D0D61"/>
    <w:rsid w:val="002D2DDA"/>
    <w:rsid w:val="002D44BD"/>
    <w:rsid w:val="002D4B51"/>
    <w:rsid w:val="002D5BE0"/>
    <w:rsid w:val="002D69EF"/>
    <w:rsid w:val="002D6C50"/>
    <w:rsid w:val="002E154D"/>
    <w:rsid w:val="002E209E"/>
    <w:rsid w:val="002E465A"/>
    <w:rsid w:val="002E47F7"/>
    <w:rsid w:val="002E4B55"/>
    <w:rsid w:val="002E4E9A"/>
    <w:rsid w:val="002E5F31"/>
    <w:rsid w:val="002F042B"/>
    <w:rsid w:val="002F0498"/>
    <w:rsid w:val="002F2144"/>
    <w:rsid w:val="002F2A31"/>
    <w:rsid w:val="002F4093"/>
    <w:rsid w:val="002F42F5"/>
    <w:rsid w:val="002F47E3"/>
    <w:rsid w:val="002F5FAD"/>
    <w:rsid w:val="002F74D5"/>
    <w:rsid w:val="002F762A"/>
    <w:rsid w:val="002F7A0B"/>
    <w:rsid w:val="00300544"/>
    <w:rsid w:val="003026E6"/>
    <w:rsid w:val="00302A4D"/>
    <w:rsid w:val="003045CD"/>
    <w:rsid w:val="00306D8E"/>
    <w:rsid w:val="00307CA2"/>
    <w:rsid w:val="00307D2C"/>
    <w:rsid w:val="00311784"/>
    <w:rsid w:val="00313528"/>
    <w:rsid w:val="003138C5"/>
    <w:rsid w:val="003209E5"/>
    <w:rsid w:val="00321A3B"/>
    <w:rsid w:val="00323717"/>
    <w:rsid w:val="00323DA3"/>
    <w:rsid w:val="00324C13"/>
    <w:rsid w:val="00324F35"/>
    <w:rsid w:val="00326CFF"/>
    <w:rsid w:val="003275B0"/>
    <w:rsid w:val="00327DA7"/>
    <w:rsid w:val="00331E19"/>
    <w:rsid w:val="0033224F"/>
    <w:rsid w:val="00332820"/>
    <w:rsid w:val="003340C5"/>
    <w:rsid w:val="00334A6C"/>
    <w:rsid w:val="0033593B"/>
    <w:rsid w:val="003404F4"/>
    <w:rsid w:val="00341944"/>
    <w:rsid w:val="00341ECE"/>
    <w:rsid w:val="00342EC7"/>
    <w:rsid w:val="00343EB6"/>
    <w:rsid w:val="00344657"/>
    <w:rsid w:val="00344BCD"/>
    <w:rsid w:val="003450DD"/>
    <w:rsid w:val="00346739"/>
    <w:rsid w:val="00347574"/>
    <w:rsid w:val="00347935"/>
    <w:rsid w:val="00352233"/>
    <w:rsid w:val="00353724"/>
    <w:rsid w:val="00353E42"/>
    <w:rsid w:val="00354167"/>
    <w:rsid w:val="003552BE"/>
    <w:rsid w:val="00356240"/>
    <w:rsid w:val="00356D3F"/>
    <w:rsid w:val="003604A1"/>
    <w:rsid w:val="00361835"/>
    <w:rsid w:val="00362FA3"/>
    <w:rsid w:val="003645CD"/>
    <w:rsid w:val="00364DC7"/>
    <w:rsid w:val="00365244"/>
    <w:rsid w:val="00365EF7"/>
    <w:rsid w:val="00366F9B"/>
    <w:rsid w:val="00367013"/>
    <w:rsid w:val="00367724"/>
    <w:rsid w:val="003679B5"/>
    <w:rsid w:val="0037039B"/>
    <w:rsid w:val="003721F3"/>
    <w:rsid w:val="00372D71"/>
    <w:rsid w:val="00373148"/>
    <w:rsid w:val="00373416"/>
    <w:rsid w:val="00374836"/>
    <w:rsid w:val="00376970"/>
    <w:rsid w:val="003802D3"/>
    <w:rsid w:val="0038063B"/>
    <w:rsid w:val="00380C5B"/>
    <w:rsid w:val="00380F33"/>
    <w:rsid w:val="00381BF1"/>
    <w:rsid w:val="00381C22"/>
    <w:rsid w:val="003824EB"/>
    <w:rsid w:val="00382B19"/>
    <w:rsid w:val="0038300B"/>
    <w:rsid w:val="003834B0"/>
    <w:rsid w:val="00384387"/>
    <w:rsid w:val="003873D1"/>
    <w:rsid w:val="00390329"/>
    <w:rsid w:val="003907E3"/>
    <w:rsid w:val="00392FCB"/>
    <w:rsid w:val="0039361E"/>
    <w:rsid w:val="00393FC3"/>
    <w:rsid w:val="00394863"/>
    <w:rsid w:val="0039509E"/>
    <w:rsid w:val="003955B9"/>
    <w:rsid w:val="00396715"/>
    <w:rsid w:val="00396DE3"/>
    <w:rsid w:val="00397C1E"/>
    <w:rsid w:val="00397CC0"/>
    <w:rsid w:val="003A1A50"/>
    <w:rsid w:val="003A1E08"/>
    <w:rsid w:val="003A2ACE"/>
    <w:rsid w:val="003A4D6E"/>
    <w:rsid w:val="003A708C"/>
    <w:rsid w:val="003B1087"/>
    <w:rsid w:val="003B1AA0"/>
    <w:rsid w:val="003B1DF7"/>
    <w:rsid w:val="003B22AA"/>
    <w:rsid w:val="003B2ACB"/>
    <w:rsid w:val="003B2B7D"/>
    <w:rsid w:val="003B42C1"/>
    <w:rsid w:val="003B478A"/>
    <w:rsid w:val="003B4B9C"/>
    <w:rsid w:val="003B4D00"/>
    <w:rsid w:val="003B5406"/>
    <w:rsid w:val="003B5AB0"/>
    <w:rsid w:val="003B6876"/>
    <w:rsid w:val="003B7F37"/>
    <w:rsid w:val="003C26C9"/>
    <w:rsid w:val="003C2DC5"/>
    <w:rsid w:val="003C3A44"/>
    <w:rsid w:val="003C4291"/>
    <w:rsid w:val="003C435D"/>
    <w:rsid w:val="003C47CE"/>
    <w:rsid w:val="003C5232"/>
    <w:rsid w:val="003C6499"/>
    <w:rsid w:val="003C65D3"/>
    <w:rsid w:val="003C7E51"/>
    <w:rsid w:val="003D1405"/>
    <w:rsid w:val="003D1448"/>
    <w:rsid w:val="003D1D54"/>
    <w:rsid w:val="003D2C48"/>
    <w:rsid w:val="003D2C79"/>
    <w:rsid w:val="003D5297"/>
    <w:rsid w:val="003D5484"/>
    <w:rsid w:val="003D5CA4"/>
    <w:rsid w:val="003D5D10"/>
    <w:rsid w:val="003D6380"/>
    <w:rsid w:val="003D7763"/>
    <w:rsid w:val="003D7CEB"/>
    <w:rsid w:val="003E10D9"/>
    <w:rsid w:val="003E1FBE"/>
    <w:rsid w:val="003E2EF9"/>
    <w:rsid w:val="003E300F"/>
    <w:rsid w:val="003E35F7"/>
    <w:rsid w:val="003E39F0"/>
    <w:rsid w:val="003E3F2D"/>
    <w:rsid w:val="003E40E0"/>
    <w:rsid w:val="003E4845"/>
    <w:rsid w:val="003E4A6E"/>
    <w:rsid w:val="003E567C"/>
    <w:rsid w:val="003E6A73"/>
    <w:rsid w:val="003F0282"/>
    <w:rsid w:val="003F0BC1"/>
    <w:rsid w:val="003F0FFC"/>
    <w:rsid w:val="003F19E3"/>
    <w:rsid w:val="003F1AEA"/>
    <w:rsid w:val="003F1D13"/>
    <w:rsid w:val="003F21B4"/>
    <w:rsid w:val="003F27C8"/>
    <w:rsid w:val="003F3DA4"/>
    <w:rsid w:val="003F45D7"/>
    <w:rsid w:val="003F4BFB"/>
    <w:rsid w:val="003F631B"/>
    <w:rsid w:val="003F6395"/>
    <w:rsid w:val="003F6FF1"/>
    <w:rsid w:val="004006F6"/>
    <w:rsid w:val="0040081E"/>
    <w:rsid w:val="0040097C"/>
    <w:rsid w:val="0040139E"/>
    <w:rsid w:val="004026D0"/>
    <w:rsid w:val="004046A5"/>
    <w:rsid w:val="004048A9"/>
    <w:rsid w:val="004074D0"/>
    <w:rsid w:val="0041024B"/>
    <w:rsid w:val="00413C3E"/>
    <w:rsid w:val="00413C6C"/>
    <w:rsid w:val="0041477A"/>
    <w:rsid w:val="00417068"/>
    <w:rsid w:val="004178CA"/>
    <w:rsid w:val="004204BB"/>
    <w:rsid w:val="00420600"/>
    <w:rsid w:val="00420AD5"/>
    <w:rsid w:val="00425EE6"/>
    <w:rsid w:val="00425F74"/>
    <w:rsid w:val="00426356"/>
    <w:rsid w:val="00427B4E"/>
    <w:rsid w:val="00430F24"/>
    <w:rsid w:val="00431287"/>
    <w:rsid w:val="00431D58"/>
    <w:rsid w:val="00434289"/>
    <w:rsid w:val="004348A8"/>
    <w:rsid w:val="004370BF"/>
    <w:rsid w:val="00440777"/>
    <w:rsid w:val="004420B4"/>
    <w:rsid w:val="004433B0"/>
    <w:rsid w:val="004441F3"/>
    <w:rsid w:val="00444225"/>
    <w:rsid w:val="00445435"/>
    <w:rsid w:val="0045097D"/>
    <w:rsid w:val="00451634"/>
    <w:rsid w:val="0045239B"/>
    <w:rsid w:val="0045487A"/>
    <w:rsid w:val="0045640B"/>
    <w:rsid w:val="00456C09"/>
    <w:rsid w:val="0046119F"/>
    <w:rsid w:val="004618FE"/>
    <w:rsid w:val="0046266D"/>
    <w:rsid w:val="00466B09"/>
    <w:rsid w:val="00466E59"/>
    <w:rsid w:val="004701D2"/>
    <w:rsid w:val="00470B08"/>
    <w:rsid w:val="00470E49"/>
    <w:rsid w:val="00471B36"/>
    <w:rsid w:val="00473D9D"/>
    <w:rsid w:val="00474556"/>
    <w:rsid w:val="00474B03"/>
    <w:rsid w:val="00474B19"/>
    <w:rsid w:val="00474FBC"/>
    <w:rsid w:val="00475233"/>
    <w:rsid w:val="004756EB"/>
    <w:rsid w:val="00476D28"/>
    <w:rsid w:val="00480161"/>
    <w:rsid w:val="004823CA"/>
    <w:rsid w:val="00482CB3"/>
    <w:rsid w:val="004835B4"/>
    <w:rsid w:val="00483F08"/>
    <w:rsid w:val="00484D33"/>
    <w:rsid w:val="00484DB0"/>
    <w:rsid w:val="00485FCA"/>
    <w:rsid w:val="00487672"/>
    <w:rsid w:val="00487A82"/>
    <w:rsid w:val="00490F98"/>
    <w:rsid w:val="00490FAF"/>
    <w:rsid w:val="00491FA6"/>
    <w:rsid w:val="00494490"/>
    <w:rsid w:val="00495A33"/>
    <w:rsid w:val="00495E7B"/>
    <w:rsid w:val="00496E36"/>
    <w:rsid w:val="004A044F"/>
    <w:rsid w:val="004A05EA"/>
    <w:rsid w:val="004A07A1"/>
    <w:rsid w:val="004A17C7"/>
    <w:rsid w:val="004A3735"/>
    <w:rsid w:val="004A419F"/>
    <w:rsid w:val="004A50C4"/>
    <w:rsid w:val="004A5260"/>
    <w:rsid w:val="004A6B36"/>
    <w:rsid w:val="004A72C0"/>
    <w:rsid w:val="004A7569"/>
    <w:rsid w:val="004A7D1A"/>
    <w:rsid w:val="004B1AC3"/>
    <w:rsid w:val="004B27EC"/>
    <w:rsid w:val="004B49F0"/>
    <w:rsid w:val="004B6044"/>
    <w:rsid w:val="004B6EC9"/>
    <w:rsid w:val="004C1B03"/>
    <w:rsid w:val="004C2A16"/>
    <w:rsid w:val="004C2C8B"/>
    <w:rsid w:val="004C5E9E"/>
    <w:rsid w:val="004D02CE"/>
    <w:rsid w:val="004D044F"/>
    <w:rsid w:val="004D0FD5"/>
    <w:rsid w:val="004D1D25"/>
    <w:rsid w:val="004D5AE5"/>
    <w:rsid w:val="004E108D"/>
    <w:rsid w:val="004E2835"/>
    <w:rsid w:val="004E2B50"/>
    <w:rsid w:val="004E578F"/>
    <w:rsid w:val="004E6319"/>
    <w:rsid w:val="004E7583"/>
    <w:rsid w:val="004F08C5"/>
    <w:rsid w:val="004F1C47"/>
    <w:rsid w:val="004F24A6"/>
    <w:rsid w:val="004F2E6D"/>
    <w:rsid w:val="004F374D"/>
    <w:rsid w:val="004F3D34"/>
    <w:rsid w:val="004F3E0E"/>
    <w:rsid w:val="004F3EB5"/>
    <w:rsid w:val="004F50FA"/>
    <w:rsid w:val="004F554E"/>
    <w:rsid w:val="004F6237"/>
    <w:rsid w:val="004F6F3D"/>
    <w:rsid w:val="004F759D"/>
    <w:rsid w:val="004F77AE"/>
    <w:rsid w:val="004F7A3D"/>
    <w:rsid w:val="004F7C82"/>
    <w:rsid w:val="004F7E8D"/>
    <w:rsid w:val="0050179F"/>
    <w:rsid w:val="00501CEE"/>
    <w:rsid w:val="00503C7F"/>
    <w:rsid w:val="0050590C"/>
    <w:rsid w:val="00505BFA"/>
    <w:rsid w:val="005069C0"/>
    <w:rsid w:val="0050745B"/>
    <w:rsid w:val="00510883"/>
    <w:rsid w:val="00510A14"/>
    <w:rsid w:val="00511254"/>
    <w:rsid w:val="00511571"/>
    <w:rsid w:val="00512362"/>
    <w:rsid w:val="00512458"/>
    <w:rsid w:val="00513632"/>
    <w:rsid w:val="00517B81"/>
    <w:rsid w:val="00520A9D"/>
    <w:rsid w:val="00520CFC"/>
    <w:rsid w:val="00522AB7"/>
    <w:rsid w:val="00522C5E"/>
    <w:rsid w:val="00522E65"/>
    <w:rsid w:val="00523183"/>
    <w:rsid w:val="005239FE"/>
    <w:rsid w:val="00523DF0"/>
    <w:rsid w:val="00526FA7"/>
    <w:rsid w:val="00531BBD"/>
    <w:rsid w:val="00532541"/>
    <w:rsid w:val="00533FE2"/>
    <w:rsid w:val="0053435C"/>
    <w:rsid w:val="0053453B"/>
    <w:rsid w:val="00535524"/>
    <w:rsid w:val="0053758A"/>
    <w:rsid w:val="0054196C"/>
    <w:rsid w:val="00541EB9"/>
    <w:rsid w:val="00543311"/>
    <w:rsid w:val="00544536"/>
    <w:rsid w:val="005452A9"/>
    <w:rsid w:val="00546367"/>
    <w:rsid w:val="005464FE"/>
    <w:rsid w:val="005471FE"/>
    <w:rsid w:val="00547986"/>
    <w:rsid w:val="00551C40"/>
    <w:rsid w:val="00552F39"/>
    <w:rsid w:val="0055457F"/>
    <w:rsid w:val="00554A16"/>
    <w:rsid w:val="00554C59"/>
    <w:rsid w:val="005550DD"/>
    <w:rsid w:val="005554D1"/>
    <w:rsid w:val="00555741"/>
    <w:rsid w:val="005569E3"/>
    <w:rsid w:val="005603F5"/>
    <w:rsid w:val="00560B3A"/>
    <w:rsid w:val="005610B6"/>
    <w:rsid w:val="005649A1"/>
    <w:rsid w:val="0056642D"/>
    <w:rsid w:val="00566838"/>
    <w:rsid w:val="00571944"/>
    <w:rsid w:val="00571C0B"/>
    <w:rsid w:val="00574C3F"/>
    <w:rsid w:val="00574EEE"/>
    <w:rsid w:val="00577DC5"/>
    <w:rsid w:val="00580542"/>
    <w:rsid w:val="00580587"/>
    <w:rsid w:val="0058095D"/>
    <w:rsid w:val="00581E88"/>
    <w:rsid w:val="00583627"/>
    <w:rsid w:val="0058392F"/>
    <w:rsid w:val="00583F78"/>
    <w:rsid w:val="00585B23"/>
    <w:rsid w:val="00585CB6"/>
    <w:rsid w:val="005908D2"/>
    <w:rsid w:val="00591742"/>
    <w:rsid w:val="00592012"/>
    <w:rsid w:val="00592F28"/>
    <w:rsid w:val="00593159"/>
    <w:rsid w:val="00593B56"/>
    <w:rsid w:val="005943B2"/>
    <w:rsid w:val="005948FA"/>
    <w:rsid w:val="00595618"/>
    <w:rsid w:val="005956CB"/>
    <w:rsid w:val="005959A7"/>
    <w:rsid w:val="0059626F"/>
    <w:rsid w:val="005A0B65"/>
    <w:rsid w:val="005A0EDD"/>
    <w:rsid w:val="005A3887"/>
    <w:rsid w:val="005A51D7"/>
    <w:rsid w:val="005A616F"/>
    <w:rsid w:val="005A6F48"/>
    <w:rsid w:val="005B05AE"/>
    <w:rsid w:val="005B2A78"/>
    <w:rsid w:val="005B5E8C"/>
    <w:rsid w:val="005B7B7A"/>
    <w:rsid w:val="005C239F"/>
    <w:rsid w:val="005C2402"/>
    <w:rsid w:val="005C2662"/>
    <w:rsid w:val="005C331B"/>
    <w:rsid w:val="005C38EC"/>
    <w:rsid w:val="005C4593"/>
    <w:rsid w:val="005C4F45"/>
    <w:rsid w:val="005C556F"/>
    <w:rsid w:val="005C5DD9"/>
    <w:rsid w:val="005D67E8"/>
    <w:rsid w:val="005E0367"/>
    <w:rsid w:val="005E12CD"/>
    <w:rsid w:val="005E18CF"/>
    <w:rsid w:val="005E1EE3"/>
    <w:rsid w:val="005E2985"/>
    <w:rsid w:val="005E29E7"/>
    <w:rsid w:val="005E3B8A"/>
    <w:rsid w:val="005E5B99"/>
    <w:rsid w:val="005E5D66"/>
    <w:rsid w:val="005E6979"/>
    <w:rsid w:val="005F1956"/>
    <w:rsid w:val="005F2D0B"/>
    <w:rsid w:val="005F3B1B"/>
    <w:rsid w:val="005F4DA8"/>
    <w:rsid w:val="005F5610"/>
    <w:rsid w:val="005F64BB"/>
    <w:rsid w:val="005F6B5C"/>
    <w:rsid w:val="006037E6"/>
    <w:rsid w:val="00606096"/>
    <w:rsid w:val="00606A9A"/>
    <w:rsid w:val="00607D98"/>
    <w:rsid w:val="00607E14"/>
    <w:rsid w:val="00610221"/>
    <w:rsid w:val="0061059A"/>
    <w:rsid w:val="0061071D"/>
    <w:rsid w:val="00612588"/>
    <w:rsid w:val="006126CA"/>
    <w:rsid w:val="006131BB"/>
    <w:rsid w:val="00613377"/>
    <w:rsid w:val="00613B1E"/>
    <w:rsid w:val="0061406B"/>
    <w:rsid w:val="00614741"/>
    <w:rsid w:val="00614DD9"/>
    <w:rsid w:val="00616FB0"/>
    <w:rsid w:val="006179D1"/>
    <w:rsid w:val="006210C4"/>
    <w:rsid w:val="00622B32"/>
    <w:rsid w:val="00630212"/>
    <w:rsid w:val="00632291"/>
    <w:rsid w:val="00633B85"/>
    <w:rsid w:val="00634928"/>
    <w:rsid w:val="00635671"/>
    <w:rsid w:val="00636ABD"/>
    <w:rsid w:val="00636ACA"/>
    <w:rsid w:val="00641457"/>
    <w:rsid w:val="00643519"/>
    <w:rsid w:val="00645857"/>
    <w:rsid w:val="00645B9C"/>
    <w:rsid w:val="006468DD"/>
    <w:rsid w:val="00651C2B"/>
    <w:rsid w:val="006537BF"/>
    <w:rsid w:val="00653DF0"/>
    <w:rsid w:val="006543EF"/>
    <w:rsid w:val="0065492A"/>
    <w:rsid w:val="00654CE6"/>
    <w:rsid w:val="00654D11"/>
    <w:rsid w:val="00655EC4"/>
    <w:rsid w:val="0065653A"/>
    <w:rsid w:val="00656822"/>
    <w:rsid w:val="00656A7B"/>
    <w:rsid w:val="0065738B"/>
    <w:rsid w:val="0065757F"/>
    <w:rsid w:val="00657DBF"/>
    <w:rsid w:val="00662C5F"/>
    <w:rsid w:val="00664145"/>
    <w:rsid w:val="0066571D"/>
    <w:rsid w:val="00665756"/>
    <w:rsid w:val="00665AD3"/>
    <w:rsid w:val="00665B43"/>
    <w:rsid w:val="006704D0"/>
    <w:rsid w:val="006708B9"/>
    <w:rsid w:val="00675F07"/>
    <w:rsid w:val="00677978"/>
    <w:rsid w:val="0068142E"/>
    <w:rsid w:val="00682266"/>
    <w:rsid w:val="00683EDA"/>
    <w:rsid w:val="006856E5"/>
    <w:rsid w:val="00685B0A"/>
    <w:rsid w:val="0068614C"/>
    <w:rsid w:val="00686949"/>
    <w:rsid w:val="00687D21"/>
    <w:rsid w:val="006904B1"/>
    <w:rsid w:val="006937D0"/>
    <w:rsid w:val="00695755"/>
    <w:rsid w:val="00696304"/>
    <w:rsid w:val="00696BE5"/>
    <w:rsid w:val="00696D0A"/>
    <w:rsid w:val="006974B7"/>
    <w:rsid w:val="006A03F3"/>
    <w:rsid w:val="006A0D10"/>
    <w:rsid w:val="006A1C95"/>
    <w:rsid w:val="006A2638"/>
    <w:rsid w:val="006A4621"/>
    <w:rsid w:val="006A567F"/>
    <w:rsid w:val="006A5A2A"/>
    <w:rsid w:val="006A5ED0"/>
    <w:rsid w:val="006A63A8"/>
    <w:rsid w:val="006B03F1"/>
    <w:rsid w:val="006B0D02"/>
    <w:rsid w:val="006B1C2F"/>
    <w:rsid w:val="006B2C22"/>
    <w:rsid w:val="006B2F73"/>
    <w:rsid w:val="006B363D"/>
    <w:rsid w:val="006B39EF"/>
    <w:rsid w:val="006B3F94"/>
    <w:rsid w:val="006B4C26"/>
    <w:rsid w:val="006B5620"/>
    <w:rsid w:val="006B692F"/>
    <w:rsid w:val="006B7884"/>
    <w:rsid w:val="006C2AF9"/>
    <w:rsid w:val="006C3A94"/>
    <w:rsid w:val="006C5710"/>
    <w:rsid w:val="006C597C"/>
    <w:rsid w:val="006C6923"/>
    <w:rsid w:val="006C7588"/>
    <w:rsid w:val="006C7E35"/>
    <w:rsid w:val="006D132D"/>
    <w:rsid w:val="006D1773"/>
    <w:rsid w:val="006D6B1F"/>
    <w:rsid w:val="006D79AF"/>
    <w:rsid w:val="006E10B1"/>
    <w:rsid w:val="006E120E"/>
    <w:rsid w:val="006E45D9"/>
    <w:rsid w:val="006E5B02"/>
    <w:rsid w:val="006F0D5F"/>
    <w:rsid w:val="006F17E1"/>
    <w:rsid w:val="006F1DCF"/>
    <w:rsid w:val="006F241B"/>
    <w:rsid w:val="006F4830"/>
    <w:rsid w:val="006F4A1A"/>
    <w:rsid w:val="006F4BD2"/>
    <w:rsid w:val="006F5431"/>
    <w:rsid w:val="006F5C22"/>
    <w:rsid w:val="006F5C82"/>
    <w:rsid w:val="006F5D94"/>
    <w:rsid w:val="006F70EF"/>
    <w:rsid w:val="006F7126"/>
    <w:rsid w:val="00700488"/>
    <w:rsid w:val="007011C2"/>
    <w:rsid w:val="00701EEF"/>
    <w:rsid w:val="00702DEE"/>
    <w:rsid w:val="00703F5D"/>
    <w:rsid w:val="00705FF6"/>
    <w:rsid w:val="007060AC"/>
    <w:rsid w:val="0070646B"/>
    <w:rsid w:val="007066FA"/>
    <w:rsid w:val="007078F1"/>
    <w:rsid w:val="00707941"/>
    <w:rsid w:val="00707CE7"/>
    <w:rsid w:val="0071466D"/>
    <w:rsid w:val="00714DD6"/>
    <w:rsid w:val="00715212"/>
    <w:rsid w:val="007159EA"/>
    <w:rsid w:val="007162EF"/>
    <w:rsid w:val="00720148"/>
    <w:rsid w:val="00720AC9"/>
    <w:rsid w:val="00721557"/>
    <w:rsid w:val="00723CFC"/>
    <w:rsid w:val="007250C2"/>
    <w:rsid w:val="007262AB"/>
    <w:rsid w:val="0072666A"/>
    <w:rsid w:val="0072671C"/>
    <w:rsid w:val="0072684E"/>
    <w:rsid w:val="00726FD4"/>
    <w:rsid w:val="00727352"/>
    <w:rsid w:val="00727593"/>
    <w:rsid w:val="00727A8D"/>
    <w:rsid w:val="00727B06"/>
    <w:rsid w:val="00730547"/>
    <w:rsid w:val="00734918"/>
    <w:rsid w:val="00735C81"/>
    <w:rsid w:val="007361C4"/>
    <w:rsid w:val="00736A17"/>
    <w:rsid w:val="0073727A"/>
    <w:rsid w:val="007373B0"/>
    <w:rsid w:val="007403F2"/>
    <w:rsid w:val="00740C81"/>
    <w:rsid w:val="00741775"/>
    <w:rsid w:val="00743126"/>
    <w:rsid w:val="00744CC1"/>
    <w:rsid w:val="00744F75"/>
    <w:rsid w:val="0074650E"/>
    <w:rsid w:val="007472E5"/>
    <w:rsid w:val="00747AD4"/>
    <w:rsid w:val="007525C6"/>
    <w:rsid w:val="00752FA3"/>
    <w:rsid w:val="0075317D"/>
    <w:rsid w:val="00753246"/>
    <w:rsid w:val="00753E27"/>
    <w:rsid w:val="00757C22"/>
    <w:rsid w:val="00763681"/>
    <w:rsid w:val="007640D2"/>
    <w:rsid w:val="00765C07"/>
    <w:rsid w:val="0076654F"/>
    <w:rsid w:val="0076666F"/>
    <w:rsid w:val="00770A12"/>
    <w:rsid w:val="00771A4B"/>
    <w:rsid w:val="00773459"/>
    <w:rsid w:val="00774798"/>
    <w:rsid w:val="00774B17"/>
    <w:rsid w:val="007756A1"/>
    <w:rsid w:val="007807F6"/>
    <w:rsid w:val="0078088D"/>
    <w:rsid w:val="0078091A"/>
    <w:rsid w:val="00784D39"/>
    <w:rsid w:val="00785759"/>
    <w:rsid w:val="00785D03"/>
    <w:rsid w:val="007869C7"/>
    <w:rsid w:val="0079186A"/>
    <w:rsid w:val="007921FE"/>
    <w:rsid w:val="007927CF"/>
    <w:rsid w:val="007968A2"/>
    <w:rsid w:val="00796E57"/>
    <w:rsid w:val="00797994"/>
    <w:rsid w:val="007A010F"/>
    <w:rsid w:val="007A20FA"/>
    <w:rsid w:val="007A2502"/>
    <w:rsid w:val="007A4551"/>
    <w:rsid w:val="007A4F68"/>
    <w:rsid w:val="007A5139"/>
    <w:rsid w:val="007A5243"/>
    <w:rsid w:val="007A5A40"/>
    <w:rsid w:val="007A5B40"/>
    <w:rsid w:val="007A6059"/>
    <w:rsid w:val="007B03C6"/>
    <w:rsid w:val="007B0584"/>
    <w:rsid w:val="007B088C"/>
    <w:rsid w:val="007B1BFE"/>
    <w:rsid w:val="007B2105"/>
    <w:rsid w:val="007B528E"/>
    <w:rsid w:val="007B5856"/>
    <w:rsid w:val="007B58DE"/>
    <w:rsid w:val="007B6FFB"/>
    <w:rsid w:val="007C0BFC"/>
    <w:rsid w:val="007C3434"/>
    <w:rsid w:val="007C3739"/>
    <w:rsid w:val="007C6DD8"/>
    <w:rsid w:val="007C6EDB"/>
    <w:rsid w:val="007C788B"/>
    <w:rsid w:val="007D0054"/>
    <w:rsid w:val="007D1647"/>
    <w:rsid w:val="007D1FB2"/>
    <w:rsid w:val="007D258B"/>
    <w:rsid w:val="007D36D3"/>
    <w:rsid w:val="007D3BE3"/>
    <w:rsid w:val="007D3E28"/>
    <w:rsid w:val="007D6048"/>
    <w:rsid w:val="007D619B"/>
    <w:rsid w:val="007D70E8"/>
    <w:rsid w:val="007D7EAE"/>
    <w:rsid w:val="007E2E0D"/>
    <w:rsid w:val="007E65E4"/>
    <w:rsid w:val="007E7938"/>
    <w:rsid w:val="007E7A59"/>
    <w:rsid w:val="007F0138"/>
    <w:rsid w:val="007F0E1E"/>
    <w:rsid w:val="007F0E21"/>
    <w:rsid w:val="007F1535"/>
    <w:rsid w:val="007F39D0"/>
    <w:rsid w:val="007F4B80"/>
    <w:rsid w:val="007F4CAF"/>
    <w:rsid w:val="007F4CCC"/>
    <w:rsid w:val="007F5B12"/>
    <w:rsid w:val="007F62EA"/>
    <w:rsid w:val="007F6D85"/>
    <w:rsid w:val="007F7064"/>
    <w:rsid w:val="00802080"/>
    <w:rsid w:val="00803BB0"/>
    <w:rsid w:val="00803E82"/>
    <w:rsid w:val="00804709"/>
    <w:rsid w:val="00806835"/>
    <w:rsid w:val="00807F76"/>
    <w:rsid w:val="0081018F"/>
    <w:rsid w:val="00810E16"/>
    <w:rsid w:val="008120BE"/>
    <w:rsid w:val="008142CC"/>
    <w:rsid w:val="008150F7"/>
    <w:rsid w:val="008152DF"/>
    <w:rsid w:val="00816548"/>
    <w:rsid w:val="00816C9D"/>
    <w:rsid w:val="0082033D"/>
    <w:rsid w:val="0082128D"/>
    <w:rsid w:val="0082190B"/>
    <w:rsid w:val="00822176"/>
    <w:rsid w:val="00822F12"/>
    <w:rsid w:val="0082591F"/>
    <w:rsid w:val="00826283"/>
    <w:rsid w:val="00826B31"/>
    <w:rsid w:val="00826CC6"/>
    <w:rsid w:val="008278A2"/>
    <w:rsid w:val="00827CDE"/>
    <w:rsid w:val="008307CD"/>
    <w:rsid w:val="00830BED"/>
    <w:rsid w:val="00832962"/>
    <w:rsid w:val="0083550A"/>
    <w:rsid w:val="008363B3"/>
    <w:rsid w:val="00836C44"/>
    <w:rsid w:val="0083754E"/>
    <w:rsid w:val="00837660"/>
    <w:rsid w:val="00837B91"/>
    <w:rsid w:val="00840A11"/>
    <w:rsid w:val="008427C4"/>
    <w:rsid w:val="00843701"/>
    <w:rsid w:val="008450F8"/>
    <w:rsid w:val="00845E55"/>
    <w:rsid w:val="00846391"/>
    <w:rsid w:val="0085041B"/>
    <w:rsid w:val="00851FD5"/>
    <w:rsid w:val="00853CDF"/>
    <w:rsid w:val="008541B3"/>
    <w:rsid w:val="00855EFA"/>
    <w:rsid w:val="00856BEC"/>
    <w:rsid w:val="008601E4"/>
    <w:rsid w:val="008602F7"/>
    <w:rsid w:val="00861633"/>
    <w:rsid w:val="00861AD4"/>
    <w:rsid w:val="00861C5F"/>
    <w:rsid w:val="008626D8"/>
    <w:rsid w:val="00863644"/>
    <w:rsid w:val="00864950"/>
    <w:rsid w:val="00864B00"/>
    <w:rsid w:val="00865618"/>
    <w:rsid w:val="008665EA"/>
    <w:rsid w:val="00870861"/>
    <w:rsid w:val="0087289E"/>
    <w:rsid w:val="008731AB"/>
    <w:rsid w:val="00873C6E"/>
    <w:rsid w:val="00875582"/>
    <w:rsid w:val="008773F5"/>
    <w:rsid w:val="00877D5F"/>
    <w:rsid w:val="008802FC"/>
    <w:rsid w:val="00884ACA"/>
    <w:rsid w:val="00884BE6"/>
    <w:rsid w:val="0088503C"/>
    <w:rsid w:val="00885D92"/>
    <w:rsid w:val="00886C9E"/>
    <w:rsid w:val="008905B8"/>
    <w:rsid w:val="008905EB"/>
    <w:rsid w:val="0089111D"/>
    <w:rsid w:val="00891CCC"/>
    <w:rsid w:val="00892723"/>
    <w:rsid w:val="00892763"/>
    <w:rsid w:val="00893066"/>
    <w:rsid w:val="00893454"/>
    <w:rsid w:val="00893AD6"/>
    <w:rsid w:val="00893E3B"/>
    <w:rsid w:val="00894FF5"/>
    <w:rsid w:val="00895D05"/>
    <w:rsid w:val="00896533"/>
    <w:rsid w:val="00896580"/>
    <w:rsid w:val="00896D1F"/>
    <w:rsid w:val="00897A25"/>
    <w:rsid w:val="008A0A78"/>
    <w:rsid w:val="008A1A84"/>
    <w:rsid w:val="008A2D48"/>
    <w:rsid w:val="008A53CD"/>
    <w:rsid w:val="008A6143"/>
    <w:rsid w:val="008A76DA"/>
    <w:rsid w:val="008B043E"/>
    <w:rsid w:val="008B0529"/>
    <w:rsid w:val="008B1F24"/>
    <w:rsid w:val="008B2068"/>
    <w:rsid w:val="008B27C3"/>
    <w:rsid w:val="008B4737"/>
    <w:rsid w:val="008B53DE"/>
    <w:rsid w:val="008B5802"/>
    <w:rsid w:val="008B5C74"/>
    <w:rsid w:val="008B621E"/>
    <w:rsid w:val="008B7009"/>
    <w:rsid w:val="008B7061"/>
    <w:rsid w:val="008B7E7C"/>
    <w:rsid w:val="008C2308"/>
    <w:rsid w:val="008C5CF4"/>
    <w:rsid w:val="008C5E17"/>
    <w:rsid w:val="008C60E9"/>
    <w:rsid w:val="008C65C5"/>
    <w:rsid w:val="008C7836"/>
    <w:rsid w:val="008D1DFB"/>
    <w:rsid w:val="008D2583"/>
    <w:rsid w:val="008D7BED"/>
    <w:rsid w:val="008E19F8"/>
    <w:rsid w:val="008E3807"/>
    <w:rsid w:val="008E4413"/>
    <w:rsid w:val="008E4684"/>
    <w:rsid w:val="008E4F84"/>
    <w:rsid w:val="008E5C77"/>
    <w:rsid w:val="008E6844"/>
    <w:rsid w:val="008F08D9"/>
    <w:rsid w:val="008F1346"/>
    <w:rsid w:val="008F1481"/>
    <w:rsid w:val="008F2D34"/>
    <w:rsid w:val="008F333C"/>
    <w:rsid w:val="008F540C"/>
    <w:rsid w:val="008F6D72"/>
    <w:rsid w:val="008F7D93"/>
    <w:rsid w:val="00901671"/>
    <w:rsid w:val="00903BC1"/>
    <w:rsid w:val="0090512F"/>
    <w:rsid w:val="0090524D"/>
    <w:rsid w:val="009064E9"/>
    <w:rsid w:val="009065CF"/>
    <w:rsid w:val="00907493"/>
    <w:rsid w:val="009076E4"/>
    <w:rsid w:val="00907A16"/>
    <w:rsid w:val="00911B1A"/>
    <w:rsid w:val="009120AE"/>
    <w:rsid w:val="0091254F"/>
    <w:rsid w:val="009127E2"/>
    <w:rsid w:val="00912AD4"/>
    <w:rsid w:val="00912C8F"/>
    <w:rsid w:val="00914F57"/>
    <w:rsid w:val="009156AE"/>
    <w:rsid w:val="00916F35"/>
    <w:rsid w:val="0092036A"/>
    <w:rsid w:val="00920940"/>
    <w:rsid w:val="00920BCF"/>
    <w:rsid w:val="00921D20"/>
    <w:rsid w:val="00922F8A"/>
    <w:rsid w:val="009244D4"/>
    <w:rsid w:val="009249BE"/>
    <w:rsid w:val="009257D7"/>
    <w:rsid w:val="00925B2A"/>
    <w:rsid w:val="009316F1"/>
    <w:rsid w:val="00931702"/>
    <w:rsid w:val="00931898"/>
    <w:rsid w:val="00931918"/>
    <w:rsid w:val="00932F29"/>
    <w:rsid w:val="00936C2B"/>
    <w:rsid w:val="0093765F"/>
    <w:rsid w:val="00937FBD"/>
    <w:rsid w:val="00940820"/>
    <w:rsid w:val="009439E5"/>
    <w:rsid w:val="009445AB"/>
    <w:rsid w:val="00945858"/>
    <w:rsid w:val="00945D0F"/>
    <w:rsid w:val="009471CA"/>
    <w:rsid w:val="0094724A"/>
    <w:rsid w:val="00950307"/>
    <w:rsid w:val="009514EA"/>
    <w:rsid w:val="00951CC5"/>
    <w:rsid w:val="00952F41"/>
    <w:rsid w:val="0095378B"/>
    <w:rsid w:val="0095392E"/>
    <w:rsid w:val="009564E9"/>
    <w:rsid w:val="00957210"/>
    <w:rsid w:val="00957EF1"/>
    <w:rsid w:val="009636FD"/>
    <w:rsid w:val="00963D8E"/>
    <w:rsid w:val="00964105"/>
    <w:rsid w:val="00967BE5"/>
    <w:rsid w:val="00967CF4"/>
    <w:rsid w:val="00970127"/>
    <w:rsid w:val="0097081C"/>
    <w:rsid w:val="00970A06"/>
    <w:rsid w:val="0097133C"/>
    <w:rsid w:val="00972528"/>
    <w:rsid w:val="009751AD"/>
    <w:rsid w:val="0097539D"/>
    <w:rsid w:val="009757AC"/>
    <w:rsid w:val="00975D1B"/>
    <w:rsid w:val="009767AC"/>
    <w:rsid w:val="00976809"/>
    <w:rsid w:val="009807DA"/>
    <w:rsid w:val="00980DAE"/>
    <w:rsid w:val="00980E79"/>
    <w:rsid w:val="00981E05"/>
    <w:rsid w:val="00982433"/>
    <w:rsid w:val="00982B7E"/>
    <w:rsid w:val="00982BDC"/>
    <w:rsid w:val="0098377F"/>
    <w:rsid w:val="00983910"/>
    <w:rsid w:val="00984E5F"/>
    <w:rsid w:val="00985183"/>
    <w:rsid w:val="00985AD0"/>
    <w:rsid w:val="00985D0D"/>
    <w:rsid w:val="00986204"/>
    <w:rsid w:val="009868E1"/>
    <w:rsid w:val="009877E8"/>
    <w:rsid w:val="009879E2"/>
    <w:rsid w:val="00990822"/>
    <w:rsid w:val="009913F6"/>
    <w:rsid w:val="00991866"/>
    <w:rsid w:val="00992132"/>
    <w:rsid w:val="0099298D"/>
    <w:rsid w:val="00992B5F"/>
    <w:rsid w:val="00997D88"/>
    <w:rsid w:val="009A23A6"/>
    <w:rsid w:val="009A63AD"/>
    <w:rsid w:val="009A65E7"/>
    <w:rsid w:val="009A65F4"/>
    <w:rsid w:val="009A7A17"/>
    <w:rsid w:val="009B1065"/>
    <w:rsid w:val="009B2712"/>
    <w:rsid w:val="009B34AB"/>
    <w:rsid w:val="009B3FCD"/>
    <w:rsid w:val="009B48B2"/>
    <w:rsid w:val="009C0727"/>
    <w:rsid w:val="009C0935"/>
    <w:rsid w:val="009C19FB"/>
    <w:rsid w:val="009C1AF8"/>
    <w:rsid w:val="009C38FB"/>
    <w:rsid w:val="009C3FF2"/>
    <w:rsid w:val="009C499F"/>
    <w:rsid w:val="009C6214"/>
    <w:rsid w:val="009C66C0"/>
    <w:rsid w:val="009C6BCA"/>
    <w:rsid w:val="009C6BFA"/>
    <w:rsid w:val="009C7B42"/>
    <w:rsid w:val="009D015F"/>
    <w:rsid w:val="009D1AFA"/>
    <w:rsid w:val="009D28E0"/>
    <w:rsid w:val="009D2D9A"/>
    <w:rsid w:val="009D343A"/>
    <w:rsid w:val="009D5289"/>
    <w:rsid w:val="009D77F5"/>
    <w:rsid w:val="009D78C2"/>
    <w:rsid w:val="009D7F67"/>
    <w:rsid w:val="009E186C"/>
    <w:rsid w:val="009E1BA2"/>
    <w:rsid w:val="009E3840"/>
    <w:rsid w:val="009E41C5"/>
    <w:rsid w:val="009E448E"/>
    <w:rsid w:val="009E44D5"/>
    <w:rsid w:val="009E50E0"/>
    <w:rsid w:val="009E520A"/>
    <w:rsid w:val="009E67AE"/>
    <w:rsid w:val="009E7AFD"/>
    <w:rsid w:val="009F0061"/>
    <w:rsid w:val="009F01A1"/>
    <w:rsid w:val="009F0687"/>
    <w:rsid w:val="009F1C23"/>
    <w:rsid w:val="009F20D3"/>
    <w:rsid w:val="009F21ED"/>
    <w:rsid w:val="009F2901"/>
    <w:rsid w:val="009F2E1A"/>
    <w:rsid w:val="009F4E74"/>
    <w:rsid w:val="009F5B0C"/>
    <w:rsid w:val="009F6576"/>
    <w:rsid w:val="00A00358"/>
    <w:rsid w:val="00A003BE"/>
    <w:rsid w:val="00A00ED8"/>
    <w:rsid w:val="00A038D0"/>
    <w:rsid w:val="00A062B8"/>
    <w:rsid w:val="00A079A7"/>
    <w:rsid w:val="00A111C9"/>
    <w:rsid w:val="00A12642"/>
    <w:rsid w:val="00A139F0"/>
    <w:rsid w:val="00A14C71"/>
    <w:rsid w:val="00A152A6"/>
    <w:rsid w:val="00A165D9"/>
    <w:rsid w:val="00A17573"/>
    <w:rsid w:val="00A17790"/>
    <w:rsid w:val="00A17A52"/>
    <w:rsid w:val="00A203C7"/>
    <w:rsid w:val="00A208FF"/>
    <w:rsid w:val="00A210B9"/>
    <w:rsid w:val="00A212B7"/>
    <w:rsid w:val="00A22202"/>
    <w:rsid w:val="00A22FB6"/>
    <w:rsid w:val="00A2310D"/>
    <w:rsid w:val="00A24CCF"/>
    <w:rsid w:val="00A25AEB"/>
    <w:rsid w:val="00A277B2"/>
    <w:rsid w:val="00A30A77"/>
    <w:rsid w:val="00A30F78"/>
    <w:rsid w:val="00A313BC"/>
    <w:rsid w:val="00A320FB"/>
    <w:rsid w:val="00A3540D"/>
    <w:rsid w:val="00A35ACB"/>
    <w:rsid w:val="00A364DE"/>
    <w:rsid w:val="00A37404"/>
    <w:rsid w:val="00A40319"/>
    <w:rsid w:val="00A4060B"/>
    <w:rsid w:val="00A42F5E"/>
    <w:rsid w:val="00A439E4"/>
    <w:rsid w:val="00A43F29"/>
    <w:rsid w:val="00A43F39"/>
    <w:rsid w:val="00A446A0"/>
    <w:rsid w:val="00A4504D"/>
    <w:rsid w:val="00A452C2"/>
    <w:rsid w:val="00A45E4D"/>
    <w:rsid w:val="00A4605D"/>
    <w:rsid w:val="00A468C4"/>
    <w:rsid w:val="00A515A6"/>
    <w:rsid w:val="00A51BD7"/>
    <w:rsid w:val="00A51F25"/>
    <w:rsid w:val="00A5215D"/>
    <w:rsid w:val="00A52A21"/>
    <w:rsid w:val="00A54A00"/>
    <w:rsid w:val="00A54DAE"/>
    <w:rsid w:val="00A562E9"/>
    <w:rsid w:val="00A56613"/>
    <w:rsid w:val="00A5664E"/>
    <w:rsid w:val="00A57698"/>
    <w:rsid w:val="00A60D06"/>
    <w:rsid w:val="00A61E17"/>
    <w:rsid w:val="00A62056"/>
    <w:rsid w:val="00A62A63"/>
    <w:rsid w:val="00A65439"/>
    <w:rsid w:val="00A65471"/>
    <w:rsid w:val="00A67306"/>
    <w:rsid w:val="00A67ACD"/>
    <w:rsid w:val="00A705FC"/>
    <w:rsid w:val="00A71503"/>
    <w:rsid w:val="00A72400"/>
    <w:rsid w:val="00A72864"/>
    <w:rsid w:val="00A7302E"/>
    <w:rsid w:val="00A74CFE"/>
    <w:rsid w:val="00A74F6F"/>
    <w:rsid w:val="00A757CB"/>
    <w:rsid w:val="00A7598F"/>
    <w:rsid w:val="00A76571"/>
    <w:rsid w:val="00A77B49"/>
    <w:rsid w:val="00A77EC9"/>
    <w:rsid w:val="00A808C8"/>
    <w:rsid w:val="00A8094A"/>
    <w:rsid w:val="00A80BEF"/>
    <w:rsid w:val="00A81999"/>
    <w:rsid w:val="00A81A67"/>
    <w:rsid w:val="00A81B15"/>
    <w:rsid w:val="00A81EE4"/>
    <w:rsid w:val="00A82056"/>
    <w:rsid w:val="00A8288D"/>
    <w:rsid w:val="00A83F30"/>
    <w:rsid w:val="00A85286"/>
    <w:rsid w:val="00A85DBC"/>
    <w:rsid w:val="00A91132"/>
    <w:rsid w:val="00A912B5"/>
    <w:rsid w:val="00A9461E"/>
    <w:rsid w:val="00A960D6"/>
    <w:rsid w:val="00A969F4"/>
    <w:rsid w:val="00A97CB6"/>
    <w:rsid w:val="00AA02DD"/>
    <w:rsid w:val="00AA0B9C"/>
    <w:rsid w:val="00AA175E"/>
    <w:rsid w:val="00AA28BF"/>
    <w:rsid w:val="00AA3D6A"/>
    <w:rsid w:val="00AA42AF"/>
    <w:rsid w:val="00AA4AC0"/>
    <w:rsid w:val="00AA5AE7"/>
    <w:rsid w:val="00AA69E4"/>
    <w:rsid w:val="00AA6B1E"/>
    <w:rsid w:val="00AA6CAB"/>
    <w:rsid w:val="00AA7035"/>
    <w:rsid w:val="00AA7169"/>
    <w:rsid w:val="00AA7233"/>
    <w:rsid w:val="00AA7C6B"/>
    <w:rsid w:val="00AA7CFA"/>
    <w:rsid w:val="00AB0302"/>
    <w:rsid w:val="00AB0756"/>
    <w:rsid w:val="00AB07D9"/>
    <w:rsid w:val="00AB0C5E"/>
    <w:rsid w:val="00AB25A7"/>
    <w:rsid w:val="00AB25ED"/>
    <w:rsid w:val="00AB29E9"/>
    <w:rsid w:val="00AB32B3"/>
    <w:rsid w:val="00AB3BC7"/>
    <w:rsid w:val="00AB3F85"/>
    <w:rsid w:val="00AB4AC5"/>
    <w:rsid w:val="00AB4B57"/>
    <w:rsid w:val="00AB6115"/>
    <w:rsid w:val="00AB7FA5"/>
    <w:rsid w:val="00AC004E"/>
    <w:rsid w:val="00AC0812"/>
    <w:rsid w:val="00AC0BF4"/>
    <w:rsid w:val="00AC2CC6"/>
    <w:rsid w:val="00AC465E"/>
    <w:rsid w:val="00AC57B6"/>
    <w:rsid w:val="00AC5BD9"/>
    <w:rsid w:val="00AC5E79"/>
    <w:rsid w:val="00AC6E03"/>
    <w:rsid w:val="00AD17B1"/>
    <w:rsid w:val="00AD1A92"/>
    <w:rsid w:val="00AD4B9B"/>
    <w:rsid w:val="00AD53C5"/>
    <w:rsid w:val="00AD5CA7"/>
    <w:rsid w:val="00AD67B7"/>
    <w:rsid w:val="00AD768A"/>
    <w:rsid w:val="00AE01E5"/>
    <w:rsid w:val="00AE116C"/>
    <w:rsid w:val="00AE342A"/>
    <w:rsid w:val="00AE4B3D"/>
    <w:rsid w:val="00AE4F0E"/>
    <w:rsid w:val="00AE605E"/>
    <w:rsid w:val="00AE627B"/>
    <w:rsid w:val="00AE6EAF"/>
    <w:rsid w:val="00AE7535"/>
    <w:rsid w:val="00AF07EB"/>
    <w:rsid w:val="00AF0F4C"/>
    <w:rsid w:val="00AF137F"/>
    <w:rsid w:val="00AF3407"/>
    <w:rsid w:val="00AF3571"/>
    <w:rsid w:val="00AF5AD3"/>
    <w:rsid w:val="00AF5D81"/>
    <w:rsid w:val="00B003E2"/>
    <w:rsid w:val="00B00834"/>
    <w:rsid w:val="00B041F9"/>
    <w:rsid w:val="00B0589A"/>
    <w:rsid w:val="00B05BE9"/>
    <w:rsid w:val="00B07844"/>
    <w:rsid w:val="00B11B6F"/>
    <w:rsid w:val="00B11C0E"/>
    <w:rsid w:val="00B11CBC"/>
    <w:rsid w:val="00B14354"/>
    <w:rsid w:val="00B14BC8"/>
    <w:rsid w:val="00B15675"/>
    <w:rsid w:val="00B20C57"/>
    <w:rsid w:val="00B21D87"/>
    <w:rsid w:val="00B22ADA"/>
    <w:rsid w:val="00B246B9"/>
    <w:rsid w:val="00B24E76"/>
    <w:rsid w:val="00B261E9"/>
    <w:rsid w:val="00B26D1D"/>
    <w:rsid w:val="00B27E67"/>
    <w:rsid w:val="00B32182"/>
    <w:rsid w:val="00B3268D"/>
    <w:rsid w:val="00B32DE8"/>
    <w:rsid w:val="00B330BD"/>
    <w:rsid w:val="00B334B9"/>
    <w:rsid w:val="00B335D2"/>
    <w:rsid w:val="00B34552"/>
    <w:rsid w:val="00B355A9"/>
    <w:rsid w:val="00B36208"/>
    <w:rsid w:val="00B3769C"/>
    <w:rsid w:val="00B40C16"/>
    <w:rsid w:val="00B40D30"/>
    <w:rsid w:val="00B40F0C"/>
    <w:rsid w:val="00B426E8"/>
    <w:rsid w:val="00B428B9"/>
    <w:rsid w:val="00B42B91"/>
    <w:rsid w:val="00B439BD"/>
    <w:rsid w:val="00B45F62"/>
    <w:rsid w:val="00B478AC"/>
    <w:rsid w:val="00B478D8"/>
    <w:rsid w:val="00B50A2E"/>
    <w:rsid w:val="00B53824"/>
    <w:rsid w:val="00B547FA"/>
    <w:rsid w:val="00B55174"/>
    <w:rsid w:val="00B55A4E"/>
    <w:rsid w:val="00B55D9A"/>
    <w:rsid w:val="00B5661F"/>
    <w:rsid w:val="00B5758F"/>
    <w:rsid w:val="00B6099D"/>
    <w:rsid w:val="00B60D0B"/>
    <w:rsid w:val="00B62514"/>
    <w:rsid w:val="00B6370D"/>
    <w:rsid w:val="00B64536"/>
    <w:rsid w:val="00B65101"/>
    <w:rsid w:val="00B65B89"/>
    <w:rsid w:val="00B660F9"/>
    <w:rsid w:val="00B6711D"/>
    <w:rsid w:val="00B67EBB"/>
    <w:rsid w:val="00B72ADB"/>
    <w:rsid w:val="00B7370C"/>
    <w:rsid w:val="00B73955"/>
    <w:rsid w:val="00B75741"/>
    <w:rsid w:val="00B817D0"/>
    <w:rsid w:val="00B822A0"/>
    <w:rsid w:val="00B825D2"/>
    <w:rsid w:val="00B8296D"/>
    <w:rsid w:val="00B83297"/>
    <w:rsid w:val="00B83A7E"/>
    <w:rsid w:val="00B8446C"/>
    <w:rsid w:val="00B85DD7"/>
    <w:rsid w:val="00B86671"/>
    <w:rsid w:val="00B87ACC"/>
    <w:rsid w:val="00B92908"/>
    <w:rsid w:val="00B92920"/>
    <w:rsid w:val="00B93A4D"/>
    <w:rsid w:val="00B94262"/>
    <w:rsid w:val="00B943D6"/>
    <w:rsid w:val="00B9592F"/>
    <w:rsid w:val="00BA0D2D"/>
    <w:rsid w:val="00BA1B2C"/>
    <w:rsid w:val="00BA28DB"/>
    <w:rsid w:val="00BA472C"/>
    <w:rsid w:val="00BA47FD"/>
    <w:rsid w:val="00BA4A32"/>
    <w:rsid w:val="00BA4D79"/>
    <w:rsid w:val="00BA4D9A"/>
    <w:rsid w:val="00BA5EFD"/>
    <w:rsid w:val="00BA7513"/>
    <w:rsid w:val="00BB2B4D"/>
    <w:rsid w:val="00BB4346"/>
    <w:rsid w:val="00BB43B8"/>
    <w:rsid w:val="00BB53AC"/>
    <w:rsid w:val="00BB5C16"/>
    <w:rsid w:val="00BB70DD"/>
    <w:rsid w:val="00BB7338"/>
    <w:rsid w:val="00BC2788"/>
    <w:rsid w:val="00BC2D24"/>
    <w:rsid w:val="00BC4287"/>
    <w:rsid w:val="00BC577A"/>
    <w:rsid w:val="00BC6E17"/>
    <w:rsid w:val="00BC7C24"/>
    <w:rsid w:val="00BC7C4B"/>
    <w:rsid w:val="00BD0905"/>
    <w:rsid w:val="00BD129C"/>
    <w:rsid w:val="00BD138D"/>
    <w:rsid w:val="00BD1B7A"/>
    <w:rsid w:val="00BD1BFA"/>
    <w:rsid w:val="00BD20CB"/>
    <w:rsid w:val="00BD455F"/>
    <w:rsid w:val="00BD463F"/>
    <w:rsid w:val="00BD518F"/>
    <w:rsid w:val="00BD648F"/>
    <w:rsid w:val="00BD6637"/>
    <w:rsid w:val="00BD6C77"/>
    <w:rsid w:val="00BD707B"/>
    <w:rsid w:val="00BE0187"/>
    <w:rsid w:val="00BE1212"/>
    <w:rsid w:val="00BE1A05"/>
    <w:rsid w:val="00BE343F"/>
    <w:rsid w:val="00BE3D23"/>
    <w:rsid w:val="00BE4AA6"/>
    <w:rsid w:val="00BE4F68"/>
    <w:rsid w:val="00BE5CA5"/>
    <w:rsid w:val="00BE5CB9"/>
    <w:rsid w:val="00BF0EEA"/>
    <w:rsid w:val="00BF2331"/>
    <w:rsid w:val="00BF32BC"/>
    <w:rsid w:val="00BF3ADF"/>
    <w:rsid w:val="00BF4DDE"/>
    <w:rsid w:val="00BF5875"/>
    <w:rsid w:val="00BF733D"/>
    <w:rsid w:val="00BF7D25"/>
    <w:rsid w:val="00C0174C"/>
    <w:rsid w:val="00C01AD5"/>
    <w:rsid w:val="00C01D4A"/>
    <w:rsid w:val="00C0224A"/>
    <w:rsid w:val="00C0390D"/>
    <w:rsid w:val="00C042E1"/>
    <w:rsid w:val="00C050BC"/>
    <w:rsid w:val="00C050CF"/>
    <w:rsid w:val="00C06487"/>
    <w:rsid w:val="00C064C5"/>
    <w:rsid w:val="00C065DE"/>
    <w:rsid w:val="00C103DA"/>
    <w:rsid w:val="00C11D2F"/>
    <w:rsid w:val="00C143F5"/>
    <w:rsid w:val="00C1451E"/>
    <w:rsid w:val="00C1462A"/>
    <w:rsid w:val="00C1494B"/>
    <w:rsid w:val="00C14DE6"/>
    <w:rsid w:val="00C14E5C"/>
    <w:rsid w:val="00C15AC6"/>
    <w:rsid w:val="00C15B64"/>
    <w:rsid w:val="00C15CA6"/>
    <w:rsid w:val="00C16052"/>
    <w:rsid w:val="00C1643C"/>
    <w:rsid w:val="00C16DB0"/>
    <w:rsid w:val="00C209B5"/>
    <w:rsid w:val="00C22EE2"/>
    <w:rsid w:val="00C24232"/>
    <w:rsid w:val="00C25042"/>
    <w:rsid w:val="00C25769"/>
    <w:rsid w:val="00C25DBD"/>
    <w:rsid w:val="00C25F65"/>
    <w:rsid w:val="00C26EE8"/>
    <w:rsid w:val="00C272E3"/>
    <w:rsid w:val="00C313B8"/>
    <w:rsid w:val="00C31D69"/>
    <w:rsid w:val="00C32D92"/>
    <w:rsid w:val="00C33A1E"/>
    <w:rsid w:val="00C36596"/>
    <w:rsid w:val="00C3733A"/>
    <w:rsid w:val="00C401B8"/>
    <w:rsid w:val="00C41D7E"/>
    <w:rsid w:val="00C42F12"/>
    <w:rsid w:val="00C449EB"/>
    <w:rsid w:val="00C451D8"/>
    <w:rsid w:val="00C45B78"/>
    <w:rsid w:val="00C466CE"/>
    <w:rsid w:val="00C46E56"/>
    <w:rsid w:val="00C475DA"/>
    <w:rsid w:val="00C511AE"/>
    <w:rsid w:val="00C51509"/>
    <w:rsid w:val="00C52318"/>
    <w:rsid w:val="00C54D17"/>
    <w:rsid w:val="00C55975"/>
    <w:rsid w:val="00C565D9"/>
    <w:rsid w:val="00C56792"/>
    <w:rsid w:val="00C57F1F"/>
    <w:rsid w:val="00C61A44"/>
    <w:rsid w:val="00C6263B"/>
    <w:rsid w:val="00C6278C"/>
    <w:rsid w:val="00C63AA2"/>
    <w:rsid w:val="00C63C23"/>
    <w:rsid w:val="00C64671"/>
    <w:rsid w:val="00C65422"/>
    <w:rsid w:val="00C6599B"/>
    <w:rsid w:val="00C66F52"/>
    <w:rsid w:val="00C72EBC"/>
    <w:rsid w:val="00C7315E"/>
    <w:rsid w:val="00C74620"/>
    <w:rsid w:val="00C751B9"/>
    <w:rsid w:val="00C75903"/>
    <w:rsid w:val="00C76F04"/>
    <w:rsid w:val="00C775D0"/>
    <w:rsid w:val="00C801C1"/>
    <w:rsid w:val="00C804C3"/>
    <w:rsid w:val="00C807DB"/>
    <w:rsid w:val="00C81268"/>
    <w:rsid w:val="00C8143E"/>
    <w:rsid w:val="00C8227F"/>
    <w:rsid w:val="00C83771"/>
    <w:rsid w:val="00C862AF"/>
    <w:rsid w:val="00C87851"/>
    <w:rsid w:val="00C87A05"/>
    <w:rsid w:val="00C87E6B"/>
    <w:rsid w:val="00C9025C"/>
    <w:rsid w:val="00C9075B"/>
    <w:rsid w:val="00C91314"/>
    <w:rsid w:val="00C93744"/>
    <w:rsid w:val="00C93E3C"/>
    <w:rsid w:val="00C958F3"/>
    <w:rsid w:val="00C9610E"/>
    <w:rsid w:val="00C96E64"/>
    <w:rsid w:val="00CA0225"/>
    <w:rsid w:val="00CA0E4E"/>
    <w:rsid w:val="00CA1AB4"/>
    <w:rsid w:val="00CA3A27"/>
    <w:rsid w:val="00CA4FA8"/>
    <w:rsid w:val="00CA517A"/>
    <w:rsid w:val="00CA5430"/>
    <w:rsid w:val="00CA782C"/>
    <w:rsid w:val="00CA79FA"/>
    <w:rsid w:val="00CB0D58"/>
    <w:rsid w:val="00CB1C02"/>
    <w:rsid w:val="00CB209A"/>
    <w:rsid w:val="00CB29E4"/>
    <w:rsid w:val="00CB4728"/>
    <w:rsid w:val="00CB5BF2"/>
    <w:rsid w:val="00CC15A4"/>
    <w:rsid w:val="00CC28A9"/>
    <w:rsid w:val="00CC4B53"/>
    <w:rsid w:val="00CC6580"/>
    <w:rsid w:val="00CC659E"/>
    <w:rsid w:val="00CC6FE0"/>
    <w:rsid w:val="00CD30E8"/>
    <w:rsid w:val="00CD4CEE"/>
    <w:rsid w:val="00CD554E"/>
    <w:rsid w:val="00CD5A1B"/>
    <w:rsid w:val="00CD61A3"/>
    <w:rsid w:val="00CD6F6D"/>
    <w:rsid w:val="00CD7986"/>
    <w:rsid w:val="00CE0057"/>
    <w:rsid w:val="00CE0386"/>
    <w:rsid w:val="00CE06A8"/>
    <w:rsid w:val="00CE1DB9"/>
    <w:rsid w:val="00CE4968"/>
    <w:rsid w:val="00CF0031"/>
    <w:rsid w:val="00CF091A"/>
    <w:rsid w:val="00CF0C99"/>
    <w:rsid w:val="00CF32C1"/>
    <w:rsid w:val="00CF3EE6"/>
    <w:rsid w:val="00CF3F19"/>
    <w:rsid w:val="00CF46D3"/>
    <w:rsid w:val="00CF5963"/>
    <w:rsid w:val="00CF61F2"/>
    <w:rsid w:val="00CF6CC1"/>
    <w:rsid w:val="00D003F3"/>
    <w:rsid w:val="00D00DE5"/>
    <w:rsid w:val="00D017B7"/>
    <w:rsid w:val="00D02B58"/>
    <w:rsid w:val="00D03B1D"/>
    <w:rsid w:val="00D03D82"/>
    <w:rsid w:val="00D03DB8"/>
    <w:rsid w:val="00D055A8"/>
    <w:rsid w:val="00D064A0"/>
    <w:rsid w:val="00D076FD"/>
    <w:rsid w:val="00D10545"/>
    <w:rsid w:val="00D1118A"/>
    <w:rsid w:val="00D12CB8"/>
    <w:rsid w:val="00D1307B"/>
    <w:rsid w:val="00D15133"/>
    <w:rsid w:val="00D15B07"/>
    <w:rsid w:val="00D1628A"/>
    <w:rsid w:val="00D16CE2"/>
    <w:rsid w:val="00D21245"/>
    <w:rsid w:val="00D21435"/>
    <w:rsid w:val="00D2183D"/>
    <w:rsid w:val="00D21C9F"/>
    <w:rsid w:val="00D22BEB"/>
    <w:rsid w:val="00D22F9E"/>
    <w:rsid w:val="00D24442"/>
    <w:rsid w:val="00D24B9E"/>
    <w:rsid w:val="00D254B5"/>
    <w:rsid w:val="00D26BF2"/>
    <w:rsid w:val="00D305E4"/>
    <w:rsid w:val="00D30A79"/>
    <w:rsid w:val="00D30ED0"/>
    <w:rsid w:val="00D31554"/>
    <w:rsid w:val="00D3171C"/>
    <w:rsid w:val="00D329CC"/>
    <w:rsid w:val="00D33579"/>
    <w:rsid w:val="00D33C1E"/>
    <w:rsid w:val="00D345C6"/>
    <w:rsid w:val="00D364A1"/>
    <w:rsid w:val="00D37444"/>
    <w:rsid w:val="00D377E7"/>
    <w:rsid w:val="00D37A5A"/>
    <w:rsid w:val="00D402C2"/>
    <w:rsid w:val="00D41386"/>
    <w:rsid w:val="00D419B1"/>
    <w:rsid w:val="00D45B9B"/>
    <w:rsid w:val="00D45EB6"/>
    <w:rsid w:val="00D46BA1"/>
    <w:rsid w:val="00D46C59"/>
    <w:rsid w:val="00D520E4"/>
    <w:rsid w:val="00D54860"/>
    <w:rsid w:val="00D54AA0"/>
    <w:rsid w:val="00D54CD3"/>
    <w:rsid w:val="00D54DF9"/>
    <w:rsid w:val="00D54F08"/>
    <w:rsid w:val="00D55B87"/>
    <w:rsid w:val="00D55D31"/>
    <w:rsid w:val="00D566D8"/>
    <w:rsid w:val="00D567FB"/>
    <w:rsid w:val="00D56BCE"/>
    <w:rsid w:val="00D57DFA"/>
    <w:rsid w:val="00D6215E"/>
    <w:rsid w:val="00D62B78"/>
    <w:rsid w:val="00D6586C"/>
    <w:rsid w:val="00D67CB1"/>
    <w:rsid w:val="00D7008C"/>
    <w:rsid w:val="00D70DBC"/>
    <w:rsid w:val="00D71FDB"/>
    <w:rsid w:val="00D7306B"/>
    <w:rsid w:val="00D73201"/>
    <w:rsid w:val="00D73647"/>
    <w:rsid w:val="00D77575"/>
    <w:rsid w:val="00D810DC"/>
    <w:rsid w:val="00D81507"/>
    <w:rsid w:val="00D8307F"/>
    <w:rsid w:val="00D840C5"/>
    <w:rsid w:val="00D8465F"/>
    <w:rsid w:val="00D84ECC"/>
    <w:rsid w:val="00D857F0"/>
    <w:rsid w:val="00D85B5D"/>
    <w:rsid w:val="00D90329"/>
    <w:rsid w:val="00D90383"/>
    <w:rsid w:val="00D90F38"/>
    <w:rsid w:val="00D90F93"/>
    <w:rsid w:val="00D91EE9"/>
    <w:rsid w:val="00D91F54"/>
    <w:rsid w:val="00D93835"/>
    <w:rsid w:val="00D93AE3"/>
    <w:rsid w:val="00D9442D"/>
    <w:rsid w:val="00D94F8B"/>
    <w:rsid w:val="00D95235"/>
    <w:rsid w:val="00D953EE"/>
    <w:rsid w:val="00D95A21"/>
    <w:rsid w:val="00D95C5F"/>
    <w:rsid w:val="00D9651E"/>
    <w:rsid w:val="00D96FEC"/>
    <w:rsid w:val="00D970CA"/>
    <w:rsid w:val="00D9763F"/>
    <w:rsid w:val="00DA23EC"/>
    <w:rsid w:val="00DA3FF5"/>
    <w:rsid w:val="00DA4E3D"/>
    <w:rsid w:val="00DA53C0"/>
    <w:rsid w:val="00DA66C3"/>
    <w:rsid w:val="00DA6A94"/>
    <w:rsid w:val="00DB19BA"/>
    <w:rsid w:val="00DB206F"/>
    <w:rsid w:val="00DB44FF"/>
    <w:rsid w:val="00DB4FE4"/>
    <w:rsid w:val="00DB5E7F"/>
    <w:rsid w:val="00DB6348"/>
    <w:rsid w:val="00DB7F61"/>
    <w:rsid w:val="00DC020C"/>
    <w:rsid w:val="00DC0BF3"/>
    <w:rsid w:val="00DC176A"/>
    <w:rsid w:val="00DC3AAB"/>
    <w:rsid w:val="00DC57DE"/>
    <w:rsid w:val="00DC687B"/>
    <w:rsid w:val="00DC6F8D"/>
    <w:rsid w:val="00DD04E8"/>
    <w:rsid w:val="00DD0C2C"/>
    <w:rsid w:val="00DD0F6E"/>
    <w:rsid w:val="00DD14A6"/>
    <w:rsid w:val="00DD1865"/>
    <w:rsid w:val="00DD1C07"/>
    <w:rsid w:val="00DD3907"/>
    <w:rsid w:val="00DD39CE"/>
    <w:rsid w:val="00DD3C83"/>
    <w:rsid w:val="00DD4177"/>
    <w:rsid w:val="00DD4BF9"/>
    <w:rsid w:val="00DD53E6"/>
    <w:rsid w:val="00DE02CE"/>
    <w:rsid w:val="00DE0925"/>
    <w:rsid w:val="00DE0E3E"/>
    <w:rsid w:val="00DE2633"/>
    <w:rsid w:val="00DE2BE1"/>
    <w:rsid w:val="00DE32D8"/>
    <w:rsid w:val="00DE39FF"/>
    <w:rsid w:val="00DE3AE9"/>
    <w:rsid w:val="00DE6566"/>
    <w:rsid w:val="00DE6A8E"/>
    <w:rsid w:val="00DF1AE6"/>
    <w:rsid w:val="00DF34BE"/>
    <w:rsid w:val="00DF3C46"/>
    <w:rsid w:val="00DF4185"/>
    <w:rsid w:val="00DF6017"/>
    <w:rsid w:val="00DF6B71"/>
    <w:rsid w:val="00E00E23"/>
    <w:rsid w:val="00E0374D"/>
    <w:rsid w:val="00E038CE"/>
    <w:rsid w:val="00E03F11"/>
    <w:rsid w:val="00E0400C"/>
    <w:rsid w:val="00E0432F"/>
    <w:rsid w:val="00E0463C"/>
    <w:rsid w:val="00E05A44"/>
    <w:rsid w:val="00E077C9"/>
    <w:rsid w:val="00E10ED2"/>
    <w:rsid w:val="00E10FB8"/>
    <w:rsid w:val="00E11C02"/>
    <w:rsid w:val="00E12B17"/>
    <w:rsid w:val="00E12D29"/>
    <w:rsid w:val="00E16203"/>
    <w:rsid w:val="00E16F51"/>
    <w:rsid w:val="00E1718E"/>
    <w:rsid w:val="00E17955"/>
    <w:rsid w:val="00E20C69"/>
    <w:rsid w:val="00E21128"/>
    <w:rsid w:val="00E21374"/>
    <w:rsid w:val="00E21AB4"/>
    <w:rsid w:val="00E224FC"/>
    <w:rsid w:val="00E22831"/>
    <w:rsid w:val="00E241D3"/>
    <w:rsid w:val="00E2437A"/>
    <w:rsid w:val="00E258B4"/>
    <w:rsid w:val="00E26397"/>
    <w:rsid w:val="00E31033"/>
    <w:rsid w:val="00E31F57"/>
    <w:rsid w:val="00E32C2E"/>
    <w:rsid w:val="00E336C5"/>
    <w:rsid w:val="00E33728"/>
    <w:rsid w:val="00E33C36"/>
    <w:rsid w:val="00E34794"/>
    <w:rsid w:val="00E37FD6"/>
    <w:rsid w:val="00E40F45"/>
    <w:rsid w:val="00E41279"/>
    <w:rsid w:val="00E432F8"/>
    <w:rsid w:val="00E438A1"/>
    <w:rsid w:val="00E44126"/>
    <w:rsid w:val="00E44D89"/>
    <w:rsid w:val="00E44DEB"/>
    <w:rsid w:val="00E4621B"/>
    <w:rsid w:val="00E46971"/>
    <w:rsid w:val="00E50091"/>
    <w:rsid w:val="00E502C4"/>
    <w:rsid w:val="00E5063A"/>
    <w:rsid w:val="00E509BF"/>
    <w:rsid w:val="00E50BBA"/>
    <w:rsid w:val="00E523DF"/>
    <w:rsid w:val="00E556C7"/>
    <w:rsid w:val="00E55ABC"/>
    <w:rsid w:val="00E55CCE"/>
    <w:rsid w:val="00E56168"/>
    <w:rsid w:val="00E57A5A"/>
    <w:rsid w:val="00E57B74"/>
    <w:rsid w:val="00E57FEF"/>
    <w:rsid w:val="00E642B3"/>
    <w:rsid w:val="00E70C18"/>
    <w:rsid w:val="00E71E81"/>
    <w:rsid w:val="00E7335A"/>
    <w:rsid w:val="00E74403"/>
    <w:rsid w:val="00E766CB"/>
    <w:rsid w:val="00E77AA5"/>
    <w:rsid w:val="00E81BE3"/>
    <w:rsid w:val="00E81FF0"/>
    <w:rsid w:val="00E82CB7"/>
    <w:rsid w:val="00E837A6"/>
    <w:rsid w:val="00E83D4E"/>
    <w:rsid w:val="00E84E3F"/>
    <w:rsid w:val="00E85258"/>
    <w:rsid w:val="00E8580E"/>
    <w:rsid w:val="00E86057"/>
    <w:rsid w:val="00E8629F"/>
    <w:rsid w:val="00E87C6E"/>
    <w:rsid w:val="00E90B54"/>
    <w:rsid w:val="00E91038"/>
    <w:rsid w:val="00E9292C"/>
    <w:rsid w:val="00E938BF"/>
    <w:rsid w:val="00E941F9"/>
    <w:rsid w:val="00E96BC6"/>
    <w:rsid w:val="00E97AA9"/>
    <w:rsid w:val="00EA09B1"/>
    <w:rsid w:val="00EA0B7F"/>
    <w:rsid w:val="00EA1F54"/>
    <w:rsid w:val="00EA3C24"/>
    <w:rsid w:val="00EA3D76"/>
    <w:rsid w:val="00EA413D"/>
    <w:rsid w:val="00EA554E"/>
    <w:rsid w:val="00EA739C"/>
    <w:rsid w:val="00EA7842"/>
    <w:rsid w:val="00EA7C41"/>
    <w:rsid w:val="00EB0292"/>
    <w:rsid w:val="00EB0B79"/>
    <w:rsid w:val="00EB0FEA"/>
    <w:rsid w:val="00EB1C2F"/>
    <w:rsid w:val="00EB6031"/>
    <w:rsid w:val="00EB61A0"/>
    <w:rsid w:val="00EB7A96"/>
    <w:rsid w:val="00EC0715"/>
    <w:rsid w:val="00EC233A"/>
    <w:rsid w:val="00EC236F"/>
    <w:rsid w:val="00EC31B0"/>
    <w:rsid w:val="00EC6A1C"/>
    <w:rsid w:val="00ED0207"/>
    <w:rsid w:val="00ED5D6D"/>
    <w:rsid w:val="00ED5F47"/>
    <w:rsid w:val="00ED7922"/>
    <w:rsid w:val="00EE01EA"/>
    <w:rsid w:val="00EE066A"/>
    <w:rsid w:val="00EE2605"/>
    <w:rsid w:val="00EE2D37"/>
    <w:rsid w:val="00EE3A95"/>
    <w:rsid w:val="00EE3D2B"/>
    <w:rsid w:val="00EE4075"/>
    <w:rsid w:val="00EE4397"/>
    <w:rsid w:val="00EE5692"/>
    <w:rsid w:val="00EE5E18"/>
    <w:rsid w:val="00EE6221"/>
    <w:rsid w:val="00EE6C96"/>
    <w:rsid w:val="00EE7690"/>
    <w:rsid w:val="00EF011F"/>
    <w:rsid w:val="00EF027A"/>
    <w:rsid w:val="00EF09AF"/>
    <w:rsid w:val="00EF0B3D"/>
    <w:rsid w:val="00EF325F"/>
    <w:rsid w:val="00EF32A7"/>
    <w:rsid w:val="00EF5D8B"/>
    <w:rsid w:val="00EF6BCD"/>
    <w:rsid w:val="00F007EF"/>
    <w:rsid w:val="00F01416"/>
    <w:rsid w:val="00F030CA"/>
    <w:rsid w:val="00F05345"/>
    <w:rsid w:val="00F05391"/>
    <w:rsid w:val="00F0557F"/>
    <w:rsid w:val="00F05DFF"/>
    <w:rsid w:val="00F072D8"/>
    <w:rsid w:val="00F07FA0"/>
    <w:rsid w:val="00F104FA"/>
    <w:rsid w:val="00F10B79"/>
    <w:rsid w:val="00F12D23"/>
    <w:rsid w:val="00F14E60"/>
    <w:rsid w:val="00F15074"/>
    <w:rsid w:val="00F15855"/>
    <w:rsid w:val="00F1709D"/>
    <w:rsid w:val="00F1745D"/>
    <w:rsid w:val="00F21FD2"/>
    <w:rsid w:val="00F222BF"/>
    <w:rsid w:val="00F229E2"/>
    <w:rsid w:val="00F22A0A"/>
    <w:rsid w:val="00F23155"/>
    <w:rsid w:val="00F247E0"/>
    <w:rsid w:val="00F254F8"/>
    <w:rsid w:val="00F26554"/>
    <w:rsid w:val="00F26E8A"/>
    <w:rsid w:val="00F27956"/>
    <w:rsid w:val="00F30653"/>
    <w:rsid w:val="00F31A79"/>
    <w:rsid w:val="00F31C1C"/>
    <w:rsid w:val="00F3413D"/>
    <w:rsid w:val="00F35AE8"/>
    <w:rsid w:val="00F37710"/>
    <w:rsid w:val="00F37A83"/>
    <w:rsid w:val="00F37A85"/>
    <w:rsid w:val="00F40238"/>
    <w:rsid w:val="00F4047F"/>
    <w:rsid w:val="00F40929"/>
    <w:rsid w:val="00F40CD4"/>
    <w:rsid w:val="00F421FD"/>
    <w:rsid w:val="00F4372D"/>
    <w:rsid w:val="00F46E24"/>
    <w:rsid w:val="00F46E30"/>
    <w:rsid w:val="00F475AF"/>
    <w:rsid w:val="00F52E3D"/>
    <w:rsid w:val="00F532A6"/>
    <w:rsid w:val="00F5479E"/>
    <w:rsid w:val="00F54DA8"/>
    <w:rsid w:val="00F55BB0"/>
    <w:rsid w:val="00F56C35"/>
    <w:rsid w:val="00F6016B"/>
    <w:rsid w:val="00F6394B"/>
    <w:rsid w:val="00F63B69"/>
    <w:rsid w:val="00F65534"/>
    <w:rsid w:val="00F66043"/>
    <w:rsid w:val="00F7184A"/>
    <w:rsid w:val="00F736E2"/>
    <w:rsid w:val="00F73B33"/>
    <w:rsid w:val="00F76A05"/>
    <w:rsid w:val="00F77665"/>
    <w:rsid w:val="00F77EB0"/>
    <w:rsid w:val="00F80FB8"/>
    <w:rsid w:val="00F811B1"/>
    <w:rsid w:val="00F81AC1"/>
    <w:rsid w:val="00F82043"/>
    <w:rsid w:val="00F82080"/>
    <w:rsid w:val="00F82479"/>
    <w:rsid w:val="00F8260D"/>
    <w:rsid w:val="00F83415"/>
    <w:rsid w:val="00F83A60"/>
    <w:rsid w:val="00F84AE9"/>
    <w:rsid w:val="00F86974"/>
    <w:rsid w:val="00F86A6F"/>
    <w:rsid w:val="00F91F8F"/>
    <w:rsid w:val="00F93387"/>
    <w:rsid w:val="00F948FA"/>
    <w:rsid w:val="00F969A6"/>
    <w:rsid w:val="00F97097"/>
    <w:rsid w:val="00FA0215"/>
    <w:rsid w:val="00FA04B6"/>
    <w:rsid w:val="00FA04B9"/>
    <w:rsid w:val="00FA1CFE"/>
    <w:rsid w:val="00FA1E35"/>
    <w:rsid w:val="00FA2A5E"/>
    <w:rsid w:val="00FA35B4"/>
    <w:rsid w:val="00FA39A6"/>
    <w:rsid w:val="00FA426C"/>
    <w:rsid w:val="00FA6928"/>
    <w:rsid w:val="00FA7459"/>
    <w:rsid w:val="00FA7C78"/>
    <w:rsid w:val="00FA7C9F"/>
    <w:rsid w:val="00FB0FD5"/>
    <w:rsid w:val="00FB1CAF"/>
    <w:rsid w:val="00FB2CFC"/>
    <w:rsid w:val="00FB35FD"/>
    <w:rsid w:val="00FB51BE"/>
    <w:rsid w:val="00FB560E"/>
    <w:rsid w:val="00FB69E7"/>
    <w:rsid w:val="00FB6A46"/>
    <w:rsid w:val="00FC051F"/>
    <w:rsid w:val="00FC426E"/>
    <w:rsid w:val="00FC5F9D"/>
    <w:rsid w:val="00FC6325"/>
    <w:rsid w:val="00FD16E0"/>
    <w:rsid w:val="00FD182B"/>
    <w:rsid w:val="00FD446A"/>
    <w:rsid w:val="00FD7A87"/>
    <w:rsid w:val="00FE11CC"/>
    <w:rsid w:val="00FE142B"/>
    <w:rsid w:val="00FE1522"/>
    <w:rsid w:val="00FE59FA"/>
    <w:rsid w:val="00FE6645"/>
    <w:rsid w:val="00FE6CEA"/>
    <w:rsid w:val="00FE6D19"/>
    <w:rsid w:val="00FE6EAD"/>
    <w:rsid w:val="00FF04B3"/>
    <w:rsid w:val="00FF09B7"/>
    <w:rsid w:val="00FF1F73"/>
    <w:rsid w:val="00FF3FF6"/>
    <w:rsid w:val="00FF4429"/>
    <w:rsid w:val="00FF48A4"/>
    <w:rsid w:val="00FF4C30"/>
    <w:rsid w:val="00FF633B"/>
    <w:rsid w:val="00FF7BEB"/>
    <w:rsid w:val="4BBBD1FB"/>
    <w:rsid w:val="4E215C2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952386"/>
  <w15:chartTrackingRefBased/>
  <w15:docId w15:val="{DC028680-7BC9-4517-93FF-4169B1B31F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00358"/>
    <w:rPr>
      <w:rFonts w:eastAsia="Times New Roman"/>
      <w:sz w:val="24"/>
      <w:szCs w:val="24"/>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spacing w:after="180"/>
    </w:pPr>
    <w:rPr>
      <w:rFonts w:eastAsia="Malgun Gothic"/>
      <w:noProof/>
      <w:sz w:val="20"/>
      <w:szCs w:val="20"/>
      <w:lang w:val="en-GB"/>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pPr>
    <w:rPr>
      <w:rFonts w:eastAsia="Malgun Gothic"/>
      <w:sz w:val="20"/>
      <w:szCs w:val="20"/>
      <w:lang w:val="en-GB"/>
    </w:r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ind w:left="454" w:hanging="454"/>
    </w:pPr>
    <w:rPr>
      <w:rFonts w:eastAsia="Malgun Gothic"/>
      <w:sz w:val="16"/>
      <w:szCs w:val="20"/>
      <w:lang w:val="en-GB"/>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spacing w:after="180"/>
      <w:ind w:left="1135" w:hanging="851"/>
    </w:pPr>
    <w:rPr>
      <w:rFonts w:eastAsia="Malgun Gothic"/>
      <w:sz w:val="20"/>
      <w:szCs w:val="20"/>
      <w:lang w:val="en-GB"/>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pPr>
    <w:rPr>
      <w:rFonts w:ascii="Arial" w:eastAsia="Malgun Gothic" w:hAnsi="Arial"/>
      <w:sz w:val="18"/>
      <w:szCs w:val="20"/>
      <w:lang w:val="en-GB"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spacing w:after="180"/>
      <w:ind w:left="568" w:hanging="284"/>
    </w:pPr>
    <w:rPr>
      <w:rFonts w:eastAsia="Malgun Gothic"/>
      <w:sz w:val="20"/>
      <w:szCs w:val="20"/>
      <w:lang w:val="en-GB"/>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spacing w:after="180"/>
      <w:ind w:left="1702" w:hanging="1418"/>
    </w:pPr>
    <w:rPr>
      <w:rFonts w:eastAsia="Malgun Gothic"/>
      <w:sz w:val="20"/>
      <w:szCs w:val="20"/>
      <w:lang w:val="en-GB"/>
    </w:rPr>
  </w:style>
  <w:style w:type="paragraph" w:customStyle="1" w:styleId="FP">
    <w:name w:val="FP"/>
    <w:basedOn w:val="Normal"/>
    <w:rPr>
      <w:rFonts w:eastAsia="Malgun Gothic"/>
      <w:sz w:val="20"/>
      <w:szCs w:val="20"/>
      <w:lang w:val="en-GB"/>
    </w:r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after="180"/>
      <w:jc w:val="center"/>
    </w:pPr>
    <w:rPr>
      <w:rFonts w:ascii="Arial" w:eastAsia="Malgun Gothic" w:hAnsi="Arial"/>
      <w:b/>
      <w:sz w:val="20"/>
      <w:szCs w:val="20"/>
      <w:lang w:val="en-GB"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spacing w:after="180"/>
      <w:ind w:left="851"/>
    </w:pPr>
    <w:rPr>
      <w:rFonts w:eastAsia="Malgun Gothic"/>
      <w:sz w:val="20"/>
      <w:szCs w:val="20"/>
      <w:lang w:val="en-GB"/>
    </w:rPr>
  </w:style>
  <w:style w:type="paragraph" w:customStyle="1" w:styleId="INDENT2">
    <w:name w:val="INDENT2"/>
    <w:basedOn w:val="Normal"/>
    <w:pPr>
      <w:spacing w:after="180"/>
      <w:ind w:left="1135" w:hanging="284"/>
    </w:pPr>
    <w:rPr>
      <w:rFonts w:eastAsia="Malgun Gothic"/>
      <w:sz w:val="20"/>
      <w:szCs w:val="20"/>
      <w:lang w:val="en-GB"/>
    </w:rPr>
  </w:style>
  <w:style w:type="paragraph" w:customStyle="1" w:styleId="INDENT3">
    <w:name w:val="INDENT3"/>
    <w:basedOn w:val="Normal"/>
    <w:pPr>
      <w:spacing w:after="180"/>
      <w:ind w:left="1701" w:hanging="567"/>
    </w:pPr>
    <w:rPr>
      <w:rFonts w:eastAsia="Malgun Gothic"/>
      <w:sz w:val="20"/>
      <w:szCs w:val="20"/>
      <w:lang w:val="en-GB"/>
    </w:r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rFonts w:eastAsia="Malgun Gothic"/>
      <w:b/>
      <w:szCs w:val="20"/>
      <w:lang w:val="en-GB"/>
    </w:rPr>
  </w:style>
  <w:style w:type="character" w:customStyle="1" w:styleId="TALChar">
    <w:name w:val="TAL Char"/>
    <w:link w:val="TAL"/>
    <w:qFormat/>
    <w:rsid w:val="00064500"/>
    <w:rPr>
      <w:rFonts w:ascii="Arial" w:hAnsi="Arial"/>
      <w:sz w:val="18"/>
      <w:lang w:val="en-GB"/>
    </w:rPr>
  </w:style>
  <w:style w:type="paragraph" w:customStyle="1" w:styleId="enumlev2">
    <w:name w:val="enumlev2"/>
    <w:basedOn w:val="Normal"/>
    <w:pPr>
      <w:tabs>
        <w:tab w:val="left" w:pos="794"/>
        <w:tab w:val="left" w:pos="1191"/>
        <w:tab w:val="left" w:pos="1588"/>
        <w:tab w:val="left" w:pos="1985"/>
      </w:tabs>
      <w:spacing w:before="86" w:after="180"/>
      <w:ind w:left="1588" w:hanging="397"/>
      <w:jc w:val="both"/>
    </w:pPr>
    <w:rPr>
      <w:rFonts w:eastAsia="Malgun Gothic"/>
      <w:sz w:val="20"/>
      <w:szCs w:val="20"/>
    </w:rPr>
  </w:style>
  <w:style w:type="paragraph" w:customStyle="1" w:styleId="CouvRecTitle">
    <w:name w:val="Couv Rec Title"/>
    <w:basedOn w:val="Normal"/>
    <w:pPr>
      <w:keepNext/>
      <w:keepLines/>
      <w:spacing w:before="240" w:after="180"/>
      <w:ind w:left="1418"/>
    </w:pPr>
    <w:rPr>
      <w:rFonts w:ascii="Arial" w:eastAsia="Malgun Gothic" w:hAnsi="Arial"/>
      <w:b/>
      <w:sz w:val="36"/>
      <w:szCs w:val="20"/>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pPr>
      <w:spacing w:before="120" w:after="120"/>
    </w:pPr>
    <w:rPr>
      <w:rFonts w:eastAsia="Malgun Gothic"/>
      <w:b/>
      <w:sz w:val="20"/>
      <w:szCs w:val="20"/>
      <w:lang w:val="en-G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pPr>
      <w:spacing w:after="180"/>
    </w:pPr>
    <w:rPr>
      <w:rFonts w:ascii="Courier New" w:eastAsia="Malgun Gothic" w:hAnsi="Courier New"/>
      <w:sz w:val="20"/>
      <w:szCs w:val="20"/>
      <w:lang w:val="nb-NO"/>
    </w:rPr>
  </w:style>
  <w:style w:type="paragraph" w:customStyle="1" w:styleId="TAJ">
    <w:name w:val="TAJ"/>
    <w:basedOn w:val="TH"/>
  </w:style>
  <w:style w:type="paragraph" w:styleId="BodyText">
    <w:name w:val="Body Text"/>
    <w:basedOn w:val="Normal"/>
    <w:pPr>
      <w:spacing w:after="180"/>
    </w:pPr>
    <w:rPr>
      <w:rFonts w:eastAsia="Malgun Gothic"/>
      <w:sz w:val="20"/>
      <w:szCs w:val="20"/>
      <w:lang w:val="en-GB"/>
    </w:rPr>
  </w:style>
  <w:style w:type="character" w:styleId="CommentReference">
    <w:name w:val="annotation reference"/>
    <w:semiHidden/>
    <w:rPr>
      <w:sz w:val="16"/>
    </w:rPr>
  </w:style>
  <w:style w:type="paragraph" w:customStyle="1" w:styleId="Guidance">
    <w:name w:val="Guidance"/>
    <w:basedOn w:val="Normal"/>
    <w:pPr>
      <w:spacing w:after="180"/>
    </w:pPr>
    <w:rPr>
      <w:rFonts w:eastAsia="Malgun Gothic"/>
      <w:i/>
      <w:color w:val="0000FF"/>
      <w:sz w:val="20"/>
      <w:szCs w:val="20"/>
      <w:lang w:val="en-GB"/>
    </w:rPr>
  </w:style>
  <w:style w:type="paragraph" w:styleId="CommentText">
    <w:name w:val="annotation text"/>
    <w:basedOn w:val="Normal"/>
    <w:link w:val="CommentTextChar"/>
    <w:semiHidden/>
    <w:pPr>
      <w:spacing w:after="180"/>
    </w:pPr>
    <w:rPr>
      <w:rFonts w:eastAsia="Malgun Gothic"/>
      <w:sz w:val="20"/>
      <w:szCs w:val="20"/>
      <w:lang w:val="en-GB"/>
    </w:rPr>
  </w:style>
  <w:style w:type="paragraph" w:styleId="BalloonText">
    <w:name w:val="Balloon Text"/>
    <w:basedOn w:val="Normal"/>
    <w:link w:val="BalloonTextChar"/>
    <w:rsid w:val="006B1C2F"/>
    <w:rPr>
      <w:rFonts w:ascii="Segoe UI" w:eastAsia="Malgun Gothic" w:hAnsi="Segoe UI"/>
      <w:sz w:val="18"/>
      <w:szCs w:val="18"/>
      <w:lang w:val="en-GB" w:eastAsia="x-none"/>
    </w:rPr>
  </w:style>
  <w:style w:type="character" w:customStyle="1" w:styleId="BalloonTextChar">
    <w:name w:val="Balloon Text Char"/>
    <w:link w:val="BalloonText"/>
    <w:rsid w:val="006B1C2F"/>
    <w:rPr>
      <w:rFonts w:ascii="Segoe UI" w:hAnsi="Segoe UI" w:cs="Segoe UI"/>
      <w:sz w:val="18"/>
      <w:szCs w:val="18"/>
      <w:lang w:val="en-GB"/>
    </w:rPr>
  </w:style>
  <w:style w:type="character" w:customStyle="1" w:styleId="B1Char">
    <w:name w:val="B1 Char"/>
    <w:link w:val="B1"/>
    <w:rsid w:val="006B1C2F"/>
    <w:rPr>
      <w:lang w:val="en-GB"/>
    </w:rPr>
  </w:style>
  <w:style w:type="character" w:customStyle="1" w:styleId="TAHCar">
    <w:name w:val="TAH Car"/>
    <w:link w:val="TAH"/>
    <w:qFormat/>
    <w:rsid w:val="006B1C2F"/>
    <w:rPr>
      <w:rFonts w:ascii="Arial" w:hAnsi="Arial"/>
      <w:b/>
      <w:sz w:val="18"/>
      <w:lang w:val="en-GB"/>
    </w:rPr>
  </w:style>
  <w:style w:type="character" w:customStyle="1" w:styleId="TACChar">
    <w:name w:val="TAC Char"/>
    <w:link w:val="TAC"/>
    <w:qFormat/>
    <w:rsid w:val="00A56613"/>
    <w:rPr>
      <w:rFonts w:ascii="Arial" w:hAnsi="Arial"/>
      <w:sz w:val="18"/>
      <w:lang w:val="en-GB"/>
    </w:rPr>
  </w:style>
  <w:style w:type="character" w:customStyle="1" w:styleId="TFChar">
    <w:name w:val="TF Char"/>
    <w:link w:val="TF"/>
    <w:rsid w:val="00A165D9"/>
    <w:rPr>
      <w:rFonts w:ascii="Arial" w:hAnsi="Arial"/>
      <w:b/>
      <w:lang w:val="en-GB"/>
    </w:rPr>
  </w:style>
  <w:style w:type="character" w:customStyle="1" w:styleId="THChar">
    <w:name w:val="TH Char"/>
    <w:link w:val="TH"/>
    <w:qFormat/>
    <w:locked/>
    <w:rsid w:val="00064500"/>
    <w:rPr>
      <w:rFonts w:ascii="Arial" w:hAnsi="Arial"/>
      <w:b/>
      <w:lang w:val="en-GB"/>
    </w:rPr>
  </w:style>
  <w:style w:type="character" w:customStyle="1" w:styleId="B1Char1">
    <w:name w:val="B1 Char1"/>
    <w:rsid w:val="00AE116C"/>
    <w:rPr>
      <w:rFonts w:eastAsia="Times New Roman"/>
    </w:rPr>
  </w:style>
  <w:style w:type="paragraph" w:styleId="ListParagraph">
    <w:name w:val="List Paragraph"/>
    <w:basedOn w:val="Normal"/>
    <w:link w:val="ListParagraphChar"/>
    <w:uiPriority w:val="1"/>
    <w:qFormat/>
    <w:rsid w:val="00583627"/>
    <w:pPr>
      <w:numPr>
        <w:numId w:val="40"/>
      </w:numPr>
      <w:spacing w:after="200" w:line="276" w:lineRule="auto"/>
      <w:contextualSpacing/>
    </w:pPr>
    <w:rPr>
      <w:rFonts w:eastAsia="Calibri"/>
      <w:sz w:val="20"/>
      <w:szCs w:val="22"/>
    </w:rPr>
  </w:style>
  <w:style w:type="character" w:customStyle="1" w:styleId="TALCar">
    <w:name w:val="TAL Car"/>
    <w:locked/>
    <w:rsid w:val="00AE116C"/>
    <w:rPr>
      <w:rFonts w:ascii="Arial" w:eastAsia="Times New Roman" w:hAnsi="Arial"/>
      <w:sz w:val="18"/>
      <w:lang w:val="en-GB" w:eastAsia="en-GB"/>
    </w:rPr>
  </w:style>
  <w:style w:type="paragraph" w:styleId="CommentSubject">
    <w:name w:val="annotation subject"/>
    <w:basedOn w:val="CommentText"/>
    <w:next w:val="CommentText"/>
    <w:link w:val="CommentSubjectChar"/>
    <w:rsid w:val="00A515A6"/>
    <w:rPr>
      <w:b/>
      <w:bCs/>
    </w:rPr>
  </w:style>
  <w:style w:type="character" w:customStyle="1" w:styleId="CommentTextChar">
    <w:name w:val="Comment Text Char"/>
    <w:link w:val="CommentText"/>
    <w:semiHidden/>
    <w:rsid w:val="00A515A6"/>
    <w:rPr>
      <w:lang w:val="en-GB"/>
    </w:rPr>
  </w:style>
  <w:style w:type="character" w:customStyle="1" w:styleId="CommentSubjectChar">
    <w:name w:val="Comment Subject Char"/>
    <w:link w:val="CommentSubject"/>
    <w:rsid w:val="00A515A6"/>
    <w:rPr>
      <w:b/>
      <w:bCs/>
      <w:lang w:val="en-GB"/>
    </w:rPr>
  </w:style>
  <w:style w:type="character" w:customStyle="1" w:styleId="EQChar">
    <w:name w:val="EQ Char"/>
    <w:link w:val="EQ"/>
    <w:rsid w:val="009D7F67"/>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rsid w:val="00EF011F"/>
    <w:rPr>
      <w:b/>
      <w:lang w:val="en-GB" w:eastAsia="en-US"/>
    </w:rPr>
  </w:style>
  <w:style w:type="character" w:styleId="UnresolvedMention">
    <w:name w:val="Unresolved Mention"/>
    <w:uiPriority w:val="99"/>
    <w:semiHidden/>
    <w:unhideWhenUsed/>
    <w:rsid w:val="00F63B69"/>
    <w:rPr>
      <w:color w:val="808080"/>
      <w:shd w:val="clear" w:color="auto" w:fill="E6E6E6"/>
    </w:rPr>
  </w:style>
  <w:style w:type="paragraph" w:customStyle="1" w:styleId="a">
    <w:name w:val="参考文献"/>
    <w:basedOn w:val="Normal"/>
    <w:qFormat/>
    <w:rsid w:val="00F63B69"/>
    <w:pPr>
      <w:keepLines/>
      <w:numPr>
        <w:numId w:val="18"/>
      </w:numPr>
    </w:pPr>
    <w:rPr>
      <w:rFonts w:eastAsia="MS Mincho"/>
      <w:sz w:val="20"/>
      <w:szCs w:val="20"/>
      <w:lang w:val="en-GB"/>
    </w:rPr>
  </w:style>
  <w:style w:type="paragraph" w:styleId="Revision">
    <w:name w:val="Revision"/>
    <w:hidden/>
    <w:uiPriority w:val="99"/>
    <w:semiHidden/>
    <w:rsid w:val="006F5C22"/>
    <w:rPr>
      <w:lang w:val="en-GB"/>
    </w:rPr>
  </w:style>
  <w:style w:type="table" w:styleId="TableGrid">
    <w:name w:val="Table Grid"/>
    <w:basedOn w:val="TableNormal"/>
    <w:rsid w:val="007A4F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84D33"/>
    <w:pPr>
      <w:autoSpaceDE w:val="0"/>
      <w:autoSpaceDN w:val="0"/>
      <w:adjustRightInd w:val="0"/>
    </w:pPr>
    <w:rPr>
      <w:rFonts w:ascii="Arial" w:hAnsi="Arial" w:cs="Arial"/>
      <w:color w:val="000000"/>
      <w:sz w:val="24"/>
      <w:szCs w:val="24"/>
    </w:rPr>
  </w:style>
  <w:style w:type="character" w:customStyle="1" w:styleId="ListParagraphChar">
    <w:name w:val="List Paragraph Char"/>
    <w:basedOn w:val="DefaultParagraphFont"/>
    <w:link w:val="ListParagraph"/>
    <w:uiPriority w:val="1"/>
    <w:rsid w:val="00583627"/>
    <w:rPr>
      <w:rFonts w:eastAsia="Calibri"/>
      <w:szCs w:val="22"/>
    </w:rPr>
  </w:style>
  <w:style w:type="character" w:customStyle="1" w:styleId="TANChar">
    <w:name w:val="TAN Char"/>
    <w:link w:val="TAN"/>
    <w:qFormat/>
    <w:rsid w:val="009564E9"/>
    <w:rPr>
      <w:rFonts w:ascii="Arial" w:hAnsi="Arial"/>
      <w:sz w:val="18"/>
      <w:lang w:val="en-GB" w:eastAsia="x-none"/>
    </w:rPr>
  </w:style>
  <w:style w:type="character" w:customStyle="1" w:styleId="B1Zchn">
    <w:name w:val="B1 Zchn"/>
    <w:qFormat/>
    <w:rsid w:val="006C7E35"/>
    <w:rPr>
      <w:rFonts w:eastAsia="Times New Roman"/>
    </w:rPr>
  </w:style>
  <w:style w:type="character" w:customStyle="1" w:styleId="B2Char">
    <w:name w:val="B2 Char"/>
    <w:link w:val="B2"/>
    <w:rsid w:val="00253A5F"/>
    <w:rPr>
      <w:lang w:val="en-GB"/>
    </w:rPr>
  </w:style>
  <w:style w:type="paragraph" w:customStyle="1" w:styleId="CRCoverPage">
    <w:name w:val="CR Cover Page"/>
    <w:rsid w:val="00D1628A"/>
    <w:pPr>
      <w:spacing w:after="120"/>
    </w:pPr>
    <w:rPr>
      <w:rFonts w:ascii="Arial" w:eastAsia="Times New Roman" w:hAnsi="Arial"/>
      <w:lang w:val="en-GB"/>
    </w:rPr>
  </w:style>
  <w:style w:type="paragraph" w:styleId="NormalWeb">
    <w:name w:val="Normal (Web)"/>
    <w:basedOn w:val="Normal"/>
    <w:uiPriority w:val="99"/>
    <w:unhideWhenUsed/>
    <w:rsid w:val="009B2712"/>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762582">
      <w:bodyDiv w:val="1"/>
      <w:marLeft w:val="0"/>
      <w:marRight w:val="0"/>
      <w:marTop w:val="0"/>
      <w:marBottom w:val="0"/>
      <w:divBdr>
        <w:top w:val="none" w:sz="0" w:space="0" w:color="auto"/>
        <w:left w:val="none" w:sz="0" w:space="0" w:color="auto"/>
        <w:bottom w:val="none" w:sz="0" w:space="0" w:color="auto"/>
        <w:right w:val="none" w:sz="0" w:space="0" w:color="auto"/>
      </w:divBdr>
    </w:div>
    <w:div w:id="94137245">
      <w:bodyDiv w:val="1"/>
      <w:marLeft w:val="0"/>
      <w:marRight w:val="0"/>
      <w:marTop w:val="0"/>
      <w:marBottom w:val="0"/>
      <w:divBdr>
        <w:top w:val="none" w:sz="0" w:space="0" w:color="auto"/>
        <w:left w:val="none" w:sz="0" w:space="0" w:color="auto"/>
        <w:bottom w:val="none" w:sz="0" w:space="0" w:color="auto"/>
        <w:right w:val="none" w:sz="0" w:space="0" w:color="auto"/>
      </w:divBdr>
    </w:div>
    <w:div w:id="111560436">
      <w:bodyDiv w:val="1"/>
      <w:marLeft w:val="0"/>
      <w:marRight w:val="0"/>
      <w:marTop w:val="0"/>
      <w:marBottom w:val="0"/>
      <w:divBdr>
        <w:top w:val="none" w:sz="0" w:space="0" w:color="auto"/>
        <w:left w:val="none" w:sz="0" w:space="0" w:color="auto"/>
        <w:bottom w:val="none" w:sz="0" w:space="0" w:color="auto"/>
        <w:right w:val="none" w:sz="0" w:space="0" w:color="auto"/>
      </w:divBdr>
    </w:div>
    <w:div w:id="187723258">
      <w:bodyDiv w:val="1"/>
      <w:marLeft w:val="0"/>
      <w:marRight w:val="0"/>
      <w:marTop w:val="0"/>
      <w:marBottom w:val="0"/>
      <w:divBdr>
        <w:top w:val="none" w:sz="0" w:space="0" w:color="auto"/>
        <w:left w:val="none" w:sz="0" w:space="0" w:color="auto"/>
        <w:bottom w:val="none" w:sz="0" w:space="0" w:color="auto"/>
        <w:right w:val="none" w:sz="0" w:space="0" w:color="auto"/>
      </w:divBdr>
    </w:div>
    <w:div w:id="365954594">
      <w:bodyDiv w:val="1"/>
      <w:marLeft w:val="0"/>
      <w:marRight w:val="0"/>
      <w:marTop w:val="0"/>
      <w:marBottom w:val="0"/>
      <w:divBdr>
        <w:top w:val="none" w:sz="0" w:space="0" w:color="auto"/>
        <w:left w:val="none" w:sz="0" w:space="0" w:color="auto"/>
        <w:bottom w:val="none" w:sz="0" w:space="0" w:color="auto"/>
        <w:right w:val="none" w:sz="0" w:space="0" w:color="auto"/>
      </w:divBdr>
    </w:div>
    <w:div w:id="397480371">
      <w:bodyDiv w:val="1"/>
      <w:marLeft w:val="0"/>
      <w:marRight w:val="0"/>
      <w:marTop w:val="0"/>
      <w:marBottom w:val="0"/>
      <w:divBdr>
        <w:top w:val="none" w:sz="0" w:space="0" w:color="auto"/>
        <w:left w:val="none" w:sz="0" w:space="0" w:color="auto"/>
        <w:bottom w:val="none" w:sz="0" w:space="0" w:color="auto"/>
        <w:right w:val="none" w:sz="0" w:space="0" w:color="auto"/>
      </w:divBdr>
    </w:div>
    <w:div w:id="459997353">
      <w:bodyDiv w:val="1"/>
      <w:marLeft w:val="0"/>
      <w:marRight w:val="0"/>
      <w:marTop w:val="0"/>
      <w:marBottom w:val="0"/>
      <w:divBdr>
        <w:top w:val="none" w:sz="0" w:space="0" w:color="auto"/>
        <w:left w:val="none" w:sz="0" w:space="0" w:color="auto"/>
        <w:bottom w:val="none" w:sz="0" w:space="0" w:color="auto"/>
        <w:right w:val="none" w:sz="0" w:space="0" w:color="auto"/>
      </w:divBdr>
      <w:divsChild>
        <w:div w:id="1695885135">
          <w:marLeft w:val="0"/>
          <w:marRight w:val="0"/>
          <w:marTop w:val="0"/>
          <w:marBottom w:val="0"/>
          <w:divBdr>
            <w:top w:val="none" w:sz="0" w:space="0" w:color="auto"/>
            <w:left w:val="none" w:sz="0" w:space="0" w:color="auto"/>
            <w:bottom w:val="none" w:sz="0" w:space="0" w:color="auto"/>
            <w:right w:val="none" w:sz="0" w:space="0" w:color="auto"/>
          </w:divBdr>
        </w:div>
      </w:divsChild>
    </w:div>
    <w:div w:id="465241921">
      <w:bodyDiv w:val="1"/>
      <w:marLeft w:val="0"/>
      <w:marRight w:val="0"/>
      <w:marTop w:val="0"/>
      <w:marBottom w:val="0"/>
      <w:divBdr>
        <w:top w:val="none" w:sz="0" w:space="0" w:color="auto"/>
        <w:left w:val="none" w:sz="0" w:space="0" w:color="auto"/>
        <w:bottom w:val="none" w:sz="0" w:space="0" w:color="auto"/>
        <w:right w:val="none" w:sz="0" w:space="0" w:color="auto"/>
      </w:divBdr>
    </w:div>
    <w:div w:id="555745782">
      <w:bodyDiv w:val="1"/>
      <w:marLeft w:val="0"/>
      <w:marRight w:val="0"/>
      <w:marTop w:val="0"/>
      <w:marBottom w:val="0"/>
      <w:divBdr>
        <w:top w:val="none" w:sz="0" w:space="0" w:color="auto"/>
        <w:left w:val="none" w:sz="0" w:space="0" w:color="auto"/>
        <w:bottom w:val="none" w:sz="0" w:space="0" w:color="auto"/>
        <w:right w:val="none" w:sz="0" w:space="0" w:color="auto"/>
      </w:divBdr>
    </w:div>
    <w:div w:id="584264821">
      <w:bodyDiv w:val="1"/>
      <w:marLeft w:val="0"/>
      <w:marRight w:val="0"/>
      <w:marTop w:val="0"/>
      <w:marBottom w:val="0"/>
      <w:divBdr>
        <w:top w:val="none" w:sz="0" w:space="0" w:color="auto"/>
        <w:left w:val="none" w:sz="0" w:space="0" w:color="auto"/>
        <w:bottom w:val="none" w:sz="0" w:space="0" w:color="auto"/>
        <w:right w:val="none" w:sz="0" w:space="0" w:color="auto"/>
      </w:divBdr>
    </w:div>
    <w:div w:id="640119110">
      <w:bodyDiv w:val="1"/>
      <w:marLeft w:val="0"/>
      <w:marRight w:val="0"/>
      <w:marTop w:val="0"/>
      <w:marBottom w:val="0"/>
      <w:divBdr>
        <w:top w:val="none" w:sz="0" w:space="0" w:color="auto"/>
        <w:left w:val="none" w:sz="0" w:space="0" w:color="auto"/>
        <w:bottom w:val="none" w:sz="0" w:space="0" w:color="auto"/>
        <w:right w:val="none" w:sz="0" w:space="0" w:color="auto"/>
      </w:divBdr>
    </w:div>
    <w:div w:id="789395499">
      <w:bodyDiv w:val="1"/>
      <w:marLeft w:val="0"/>
      <w:marRight w:val="0"/>
      <w:marTop w:val="0"/>
      <w:marBottom w:val="0"/>
      <w:divBdr>
        <w:top w:val="none" w:sz="0" w:space="0" w:color="auto"/>
        <w:left w:val="none" w:sz="0" w:space="0" w:color="auto"/>
        <w:bottom w:val="none" w:sz="0" w:space="0" w:color="auto"/>
        <w:right w:val="none" w:sz="0" w:space="0" w:color="auto"/>
      </w:divBdr>
    </w:div>
    <w:div w:id="849685954">
      <w:bodyDiv w:val="1"/>
      <w:marLeft w:val="0"/>
      <w:marRight w:val="0"/>
      <w:marTop w:val="0"/>
      <w:marBottom w:val="0"/>
      <w:divBdr>
        <w:top w:val="none" w:sz="0" w:space="0" w:color="auto"/>
        <w:left w:val="none" w:sz="0" w:space="0" w:color="auto"/>
        <w:bottom w:val="none" w:sz="0" w:space="0" w:color="auto"/>
        <w:right w:val="none" w:sz="0" w:space="0" w:color="auto"/>
      </w:divBdr>
    </w:div>
    <w:div w:id="882595740">
      <w:bodyDiv w:val="1"/>
      <w:marLeft w:val="0"/>
      <w:marRight w:val="0"/>
      <w:marTop w:val="0"/>
      <w:marBottom w:val="0"/>
      <w:divBdr>
        <w:top w:val="none" w:sz="0" w:space="0" w:color="auto"/>
        <w:left w:val="none" w:sz="0" w:space="0" w:color="auto"/>
        <w:bottom w:val="none" w:sz="0" w:space="0" w:color="auto"/>
        <w:right w:val="none" w:sz="0" w:space="0" w:color="auto"/>
      </w:divBdr>
    </w:div>
    <w:div w:id="903639544">
      <w:bodyDiv w:val="1"/>
      <w:marLeft w:val="0"/>
      <w:marRight w:val="0"/>
      <w:marTop w:val="0"/>
      <w:marBottom w:val="0"/>
      <w:divBdr>
        <w:top w:val="none" w:sz="0" w:space="0" w:color="auto"/>
        <w:left w:val="none" w:sz="0" w:space="0" w:color="auto"/>
        <w:bottom w:val="none" w:sz="0" w:space="0" w:color="auto"/>
        <w:right w:val="none" w:sz="0" w:space="0" w:color="auto"/>
      </w:divBdr>
    </w:div>
    <w:div w:id="944967724">
      <w:bodyDiv w:val="1"/>
      <w:marLeft w:val="0"/>
      <w:marRight w:val="0"/>
      <w:marTop w:val="0"/>
      <w:marBottom w:val="0"/>
      <w:divBdr>
        <w:top w:val="none" w:sz="0" w:space="0" w:color="auto"/>
        <w:left w:val="none" w:sz="0" w:space="0" w:color="auto"/>
        <w:bottom w:val="none" w:sz="0" w:space="0" w:color="auto"/>
        <w:right w:val="none" w:sz="0" w:space="0" w:color="auto"/>
      </w:divBdr>
    </w:div>
    <w:div w:id="964504585">
      <w:bodyDiv w:val="1"/>
      <w:marLeft w:val="0"/>
      <w:marRight w:val="0"/>
      <w:marTop w:val="0"/>
      <w:marBottom w:val="0"/>
      <w:divBdr>
        <w:top w:val="none" w:sz="0" w:space="0" w:color="auto"/>
        <w:left w:val="none" w:sz="0" w:space="0" w:color="auto"/>
        <w:bottom w:val="none" w:sz="0" w:space="0" w:color="auto"/>
        <w:right w:val="none" w:sz="0" w:space="0" w:color="auto"/>
      </w:divBdr>
    </w:div>
    <w:div w:id="980615888">
      <w:bodyDiv w:val="1"/>
      <w:marLeft w:val="0"/>
      <w:marRight w:val="0"/>
      <w:marTop w:val="0"/>
      <w:marBottom w:val="0"/>
      <w:divBdr>
        <w:top w:val="none" w:sz="0" w:space="0" w:color="auto"/>
        <w:left w:val="none" w:sz="0" w:space="0" w:color="auto"/>
        <w:bottom w:val="none" w:sz="0" w:space="0" w:color="auto"/>
        <w:right w:val="none" w:sz="0" w:space="0" w:color="auto"/>
      </w:divBdr>
    </w:div>
    <w:div w:id="1063600352">
      <w:bodyDiv w:val="1"/>
      <w:marLeft w:val="0"/>
      <w:marRight w:val="0"/>
      <w:marTop w:val="0"/>
      <w:marBottom w:val="0"/>
      <w:divBdr>
        <w:top w:val="none" w:sz="0" w:space="0" w:color="auto"/>
        <w:left w:val="none" w:sz="0" w:space="0" w:color="auto"/>
        <w:bottom w:val="none" w:sz="0" w:space="0" w:color="auto"/>
        <w:right w:val="none" w:sz="0" w:space="0" w:color="auto"/>
      </w:divBdr>
    </w:div>
    <w:div w:id="1067998337">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42582666">
      <w:bodyDiv w:val="1"/>
      <w:marLeft w:val="0"/>
      <w:marRight w:val="0"/>
      <w:marTop w:val="0"/>
      <w:marBottom w:val="0"/>
      <w:divBdr>
        <w:top w:val="none" w:sz="0" w:space="0" w:color="auto"/>
        <w:left w:val="none" w:sz="0" w:space="0" w:color="auto"/>
        <w:bottom w:val="none" w:sz="0" w:space="0" w:color="auto"/>
        <w:right w:val="none" w:sz="0" w:space="0" w:color="auto"/>
      </w:divBdr>
    </w:div>
    <w:div w:id="1143234212">
      <w:bodyDiv w:val="1"/>
      <w:marLeft w:val="0"/>
      <w:marRight w:val="0"/>
      <w:marTop w:val="0"/>
      <w:marBottom w:val="0"/>
      <w:divBdr>
        <w:top w:val="none" w:sz="0" w:space="0" w:color="auto"/>
        <w:left w:val="none" w:sz="0" w:space="0" w:color="auto"/>
        <w:bottom w:val="none" w:sz="0" w:space="0" w:color="auto"/>
        <w:right w:val="none" w:sz="0" w:space="0" w:color="auto"/>
      </w:divBdr>
    </w:div>
    <w:div w:id="1198159751">
      <w:bodyDiv w:val="1"/>
      <w:marLeft w:val="0"/>
      <w:marRight w:val="0"/>
      <w:marTop w:val="0"/>
      <w:marBottom w:val="0"/>
      <w:divBdr>
        <w:top w:val="none" w:sz="0" w:space="0" w:color="auto"/>
        <w:left w:val="none" w:sz="0" w:space="0" w:color="auto"/>
        <w:bottom w:val="none" w:sz="0" w:space="0" w:color="auto"/>
        <w:right w:val="none" w:sz="0" w:space="0" w:color="auto"/>
      </w:divBdr>
    </w:div>
    <w:div w:id="1226573361">
      <w:bodyDiv w:val="1"/>
      <w:marLeft w:val="0"/>
      <w:marRight w:val="0"/>
      <w:marTop w:val="0"/>
      <w:marBottom w:val="0"/>
      <w:divBdr>
        <w:top w:val="none" w:sz="0" w:space="0" w:color="auto"/>
        <w:left w:val="none" w:sz="0" w:space="0" w:color="auto"/>
        <w:bottom w:val="none" w:sz="0" w:space="0" w:color="auto"/>
        <w:right w:val="none" w:sz="0" w:space="0" w:color="auto"/>
      </w:divBdr>
    </w:div>
    <w:div w:id="1242791621">
      <w:bodyDiv w:val="1"/>
      <w:marLeft w:val="0"/>
      <w:marRight w:val="0"/>
      <w:marTop w:val="0"/>
      <w:marBottom w:val="0"/>
      <w:divBdr>
        <w:top w:val="none" w:sz="0" w:space="0" w:color="auto"/>
        <w:left w:val="none" w:sz="0" w:space="0" w:color="auto"/>
        <w:bottom w:val="none" w:sz="0" w:space="0" w:color="auto"/>
        <w:right w:val="none" w:sz="0" w:space="0" w:color="auto"/>
      </w:divBdr>
    </w:div>
    <w:div w:id="1271548694">
      <w:bodyDiv w:val="1"/>
      <w:marLeft w:val="0"/>
      <w:marRight w:val="0"/>
      <w:marTop w:val="0"/>
      <w:marBottom w:val="0"/>
      <w:divBdr>
        <w:top w:val="none" w:sz="0" w:space="0" w:color="auto"/>
        <w:left w:val="none" w:sz="0" w:space="0" w:color="auto"/>
        <w:bottom w:val="none" w:sz="0" w:space="0" w:color="auto"/>
        <w:right w:val="none" w:sz="0" w:space="0" w:color="auto"/>
      </w:divBdr>
    </w:div>
    <w:div w:id="1298142543">
      <w:bodyDiv w:val="1"/>
      <w:marLeft w:val="0"/>
      <w:marRight w:val="0"/>
      <w:marTop w:val="0"/>
      <w:marBottom w:val="0"/>
      <w:divBdr>
        <w:top w:val="none" w:sz="0" w:space="0" w:color="auto"/>
        <w:left w:val="none" w:sz="0" w:space="0" w:color="auto"/>
        <w:bottom w:val="none" w:sz="0" w:space="0" w:color="auto"/>
        <w:right w:val="none" w:sz="0" w:space="0" w:color="auto"/>
      </w:divBdr>
    </w:div>
    <w:div w:id="1304236312">
      <w:bodyDiv w:val="1"/>
      <w:marLeft w:val="0"/>
      <w:marRight w:val="0"/>
      <w:marTop w:val="0"/>
      <w:marBottom w:val="0"/>
      <w:divBdr>
        <w:top w:val="none" w:sz="0" w:space="0" w:color="auto"/>
        <w:left w:val="none" w:sz="0" w:space="0" w:color="auto"/>
        <w:bottom w:val="none" w:sz="0" w:space="0" w:color="auto"/>
        <w:right w:val="none" w:sz="0" w:space="0" w:color="auto"/>
      </w:divBdr>
    </w:div>
    <w:div w:id="1339580770">
      <w:bodyDiv w:val="1"/>
      <w:marLeft w:val="0"/>
      <w:marRight w:val="0"/>
      <w:marTop w:val="0"/>
      <w:marBottom w:val="0"/>
      <w:divBdr>
        <w:top w:val="none" w:sz="0" w:space="0" w:color="auto"/>
        <w:left w:val="none" w:sz="0" w:space="0" w:color="auto"/>
        <w:bottom w:val="none" w:sz="0" w:space="0" w:color="auto"/>
        <w:right w:val="none" w:sz="0" w:space="0" w:color="auto"/>
      </w:divBdr>
    </w:div>
    <w:div w:id="1371611269">
      <w:bodyDiv w:val="1"/>
      <w:marLeft w:val="0"/>
      <w:marRight w:val="0"/>
      <w:marTop w:val="0"/>
      <w:marBottom w:val="0"/>
      <w:divBdr>
        <w:top w:val="none" w:sz="0" w:space="0" w:color="auto"/>
        <w:left w:val="none" w:sz="0" w:space="0" w:color="auto"/>
        <w:bottom w:val="none" w:sz="0" w:space="0" w:color="auto"/>
        <w:right w:val="none" w:sz="0" w:space="0" w:color="auto"/>
      </w:divBdr>
    </w:div>
    <w:div w:id="1377970310">
      <w:bodyDiv w:val="1"/>
      <w:marLeft w:val="0"/>
      <w:marRight w:val="0"/>
      <w:marTop w:val="0"/>
      <w:marBottom w:val="0"/>
      <w:divBdr>
        <w:top w:val="none" w:sz="0" w:space="0" w:color="auto"/>
        <w:left w:val="none" w:sz="0" w:space="0" w:color="auto"/>
        <w:bottom w:val="none" w:sz="0" w:space="0" w:color="auto"/>
        <w:right w:val="none" w:sz="0" w:space="0" w:color="auto"/>
      </w:divBdr>
    </w:div>
    <w:div w:id="1379663999">
      <w:bodyDiv w:val="1"/>
      <w:marLeft w:val="0"/>
      <w:marRight w:val="0"/>
      <w:marTop w:val="0"/>
      <w:marBottom w:val="0"/>
      <w:divBdr>
        <w:top w:val="none" w:sz="0" w:space="0" w:color="auto"/>
        <w:left w:val="none" w:sz="0" w:space="0" w:color="auto"/>
        <w:bottom w:val="none" w:sz="0" w:space="0" w:color="auto"/>
        <w:right w:val="none" w:sz="0" w:space="0" w:color="auto"/>
      </w:divBdr>
    </w:div>
    <w:div w:id="1415392236">
      <w:bodyDiv w:val="1"/>
      <w:marLeft w:val="0"/>
      <w:marRight w:val="0"/>
      <w:marTop w:val="0"/>
      <w:marBottom w:val="0"/>
      <w:divBdr>
        <w:top w:val="none" w:sz="0" w:space="0" w:color="auto"/>
        <w:left w:val="none" w:sz="0" w:space="0" w:color="auto"/>
        <w:bottom w:val="none" w:sz="0" w:space="0" w:color="auto"/>
        <w:right w:val="none" w:sz="0" w:space="0" w:color="auto"/>
      </w:divBdr>
    </w:div>
    <w:div w:id="1497725576">
      <w:bodyDiv w:val="1"/>
      <w:marLeft w:val="0"/>
      <w:marRight w:val="0"/>
      <w:marTop w:val="0"/>
      <w:marBottom w:val="0"/>
      <w:divBdr>
        <w:top w:val="none" w:sz="0" w:space="0" w:color="auto"/>
        <w:left w:val="none" w:sz="0" w:space="0" w:color="auto"/>
        <w:bottom w:val="none" w:sz="0" w:space="0" w:color="auto"/>
        <w:right w:val="none" w:sz="0" w:space="0" w:color="auto"/>
      </w:divBdr>
    </w:div>
    <w:div w:id="1512600437">
      <w:bodyDiv w:val="1"/>
      <w:marLeft w:val="0"/>
      <w:marRight w:val="0"/>
      <w:marTop w:val="0"/>
      <w:marBottom w:val="0"/>
      <w:divBdr>
        <w:top w:val="none" w:sz="0" w:space="0" w:color="auto"/>
        <w:left w:val="none" w:sz="0" w:space="0" w:color="auto"/>
        <w:bottom w:val="none" w:sz="0" w:space="0" w:color="auto"/>
        <w:right w:val="none" w:sz="0" w:space="0" w:color="auto"/>
      </w:divBdr>
    </w:div>
    <w:div w:id="1545094329">
      <w:bodyDiv w:val="1"/>
      <w:marLeft w:val="0"/>
      <w:marRight w:val="0"/>
      <w:marTop w:val="0"/>
      <w:marBottom w:val="0"/>
      <w:divBdr>
        <w:top w:val="none" w:sz="0" w:space="0" w:color="auto"/>
        <w:left w:val="none" w:sz="0" w:space="0" w:color="auto"/>
        <w:bottom w:val="none" w:sz="0" w:space="0" w:color="auto"/>
        <w:right w:val="none" w:sz="0" w:space="0" w:color="auto"/>
      </w:divBdr>
    </w:div>
    <w:div w:id="1566915253">
      <w:bodyDiv w:val="1"/>
      <w:marLeft w:val="0"/>
      <w:marRight w:val="0"/>
      <w:marTop w:val="0"/>
      <w:marBottom w:val="0"/>
      <w:divBdr>
        <w:top w:val="none" w:sz="0" w:space="0" w:color="auto"/>
        <w:left w:val="none" w:sz="0" w:space="0" w:color="auto"/>
        <w:bottom w:val="none" w:sz="0" w:space="0" w:color="auto"/>
        <w:right w:val="none" w:sz="0" w:space="0" w:color="auto"/>
      </w:divBdr>
    </w:div>
    <w:div w:id="1611086966">
      <w:bodyDiv w:val="1"/>
      <w:marLeft w:val="0"/>
      <w:marRight w:val="0"/>
      <w:marTop w:val="0"/>
      <w:marBottom w:val="0"/>
      <w:divBdr>
        <w:top w:val="none" w:sz="0" w:space="0" w:color="auto"/>
        <w:left w:val="none" w:sz="0" w:space="0" w:color="auto"/>
        <w:bottom w:val="none" w:sz="0" w:space="0" w:color="auto"/>
        <w:right w:val="none" w:sz="0" w:space="0" w:color="auto"/>
      </w:divBdr>
    </w:div>
    <w:div w:id="1685982652">
      <w:bodyDiv w:val="1"/>
      <w:marLeft w:val="0"/>
      <w:marRight w:val="0"/>
      <w:marTop w:val="0"/>
      <w:marBottom w:val="0"/>
      <w:divBdr>
        <w:top w:val="none" w:sz="0" w:space="0" w:color="auto"/>
        <w:left w:val="none" w:sz="0" w:space="0" w:color="auto"/>
        <w:bottom w:val="none" w:sz="0" w:space="0" w:color="auto"/>
        <w:right w:val="none" w:sz="0" w:space="0" w:color="auto"/>
      </w:divBdr>
      <w:divsChild>
        <w:div w:id="702175568">
          <w:marLeft w:val="0"/>
          <w:marRight w:val="0"/>
          <w:marTop w:val="0"/>
          <w:marBottom w:val="0"/>
          <w:divBdr>
            <w:top w:val="none" w:sz="0" w:space="0" w:color="auto"/>
            <w:left w:val="none" w:sz="0" w:space="0" w:color="auto"/>
            <w:bottom w:val="none" w:sz="0" w:space="0" w:color="auto"/>
            <w:right w:val="none" w:sz="0" w:space="0" w:color="auto"/>
          </w:divBdr>
        </w:div>
      </w:divsChild>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709181519">
      <w:bodyDiv w:val="1"/>
      <w:marLeft w:val="0"/>
      <w:marRight w:val="0"/>
      <w:marTop w:val="0"/>
      <w:marBottom w:val="0"/>
      <w:divBdr>
        <w:top w:val="none" w:sz="0" w:space="0" w:color="auto"/>
        <w:left w:val="none" w:sz="0" w:space="0" w:color="auto"/>
        <w:bottom w:val="none" w:sz="0" w:space="0" w:color="auto"/>
        <w:right w:val="none" w:sz="0" w:space="0" w:color="auto"/>
      </w:divBdr>
    </w:div>
    <w:div w:id="1779566024">
      <w:bodyDiv w:val="1"/>
      <w:marLeft w:val="0"/>
      <w:marRight w:val="0"/>
      <w:marTop w:val="0"/>
      <w:marBottom w:val="0"/>
      <w:divBdr>
        <w:top w:val="none" w:sz="0" w:space="0" w:color="auto"/>
        <w:left w:val="none" w:sz="0" w:space="0" w:color="auto"/>
        <w:bottom w:val="none" w:sz="0" w:space="0" w:color="auto"/>
        <w:right w:val="none" w:sz="0" w:space="0" w:color="auto"/>
      </w:divBdr>
    </w:div>
    <w:div w:id="1804420673">
      <w:bodyDiv w:val="1"/>
      <w:marLeft w:val="0"/>
      <w:marRight w:val="0"/>
      <w:marTop w:val="0"/>
      <w:marBottom w:val="0"/>
      <w:divBdr>
        <w:top w:val="none" w:sz="0" w:space="0" w:color="auto"/>
        <w:left w:val="none" w:sz="0" w:space="0" w:color="auto"/>
        <w:bottom w:val="none" w:sz="0" w:space="0" w:color="auto"/>
        <w:right w:val="none" w:sz="0" w:space="0" w:color="auto"/>
      </w:divBdr>
    </w:div>
    <w:div w:id="1852992747">
      <w:bodyDiv w:val="1"/>
      <w:marLeft w:val="0"/>
      <w:marRight w:val="0"/>
      <w:marTop w:val="0"/>
      <w:marBottom w:val="0"/>
      <w:divBdr>
        <w:top w:val="none" w:sz="0" w:space="0" w:color="auto"/>
        <w:left w:val="none" w:sz="0" w:space="0" w:color="auto"/>
        <w:bottom w:val="none" w:sz="0" w:space="0" w:color="auto"/>
        <w:right w:val="none" w:sz="0" w:space="0" w:color="auto"/>
      </w:divBdr>
    </w:div>
    <w:div w:id="1886408985">
      <w:bodyDiv w:val="1"/>
      <w:marLeft w:val="0"/>
      <w:marRight w:val="0"/>
      <w:marTop w:val="0"/>
      <w:marBottom w:val="0"/>
      <w:divBdr>
        <w:top w:val="none" w:sz="0" w:space="0" w:color="auto"/>
        <w:left w:val="none" w:sz="0" w:space="0" w:color="auto"/>
        <w:bottom w:val="none" w:sz="0" w:space="0" w:color="auto"/>
        <w:right w:val="none" w:sz="0" w:space="0" w:color="auto"/>
      </w:divBdr>
    </w:div>
    <w:div w:id="1891989548">
      <w:bodyDiv w:val="1"/>
      <w:marLeft w:val="0"/>
      <w:marRight w:val="0"/>
      <w:marTop w:val="0"/>
      <w:marBottom w:val="0"/>
      <w:divBdr>
        <w:top w:val="none" w:sz="0" w:space="0" w:color="auto"/>
        <w:left w:val="none" w:sz="0" w:space="0" w:color="auto"/>
        <w:bottom w:val="none" w:sz="0" w:space="0" w:color="auto"/>
        <w:right w:val="none" w:sz="0" w:space="0" w:color="auto"/>
      </w:divBdr>
    </w:div>
    <w:div w:id="1910461405">
      <w:bodyDiv w:val="1"/>
      <w:marLeft w:val="0"/>
      <w:marRight w:val="0"/>
      <w:marTop w:val="0"/>
      <w:marBottom w:val="0"/>
      <w:divBdr>
        <w:top w:val="none" w:sz="0" w:space="0" w:color="auto"/>
        <w:left w:val="none" w:sz="0" w:space="0" w:color="auto"/>
        <w:bottom w:val="none" w:sz="0" w:space="0" w:color="auto"/>
        <w:right w:val="none" w:sz="0" w:space="0" w:color="auto"/>
      </w:divBdr>
    </w:div>
    <w:div w:id="192213603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72074645">
      <w:bodyDiv w:val="1"/>
      <w:marLeft w:val="0"/>
      <w:marRight w:val="0"/>
      <w:marTop w:val="0"/>
      <w:marBottom w:val="0"/>
      <w:divBdr>
        <w:top w:val="none" w:sz="0" w:space="0" w:color="auto"/>
        <w:left w:val="none" w:sz="0" w:space="0" w:color="auto"/>
        <w:bottom w:val="none" w:sz="0" w:space="0" w:color="auto"/>
        <w:right w:val="none" w:sz="0" w:space="0" w:color="auto"/>
      </w:divBdr>
    </w:div>
    <w:div w:id="2092968415">
      <w:bodyDiv w:val="1"/>
      <w:marLeft w:val="0"/>
      <w:marRight w:val="0"/>
      <w:marTop w:val="0"/>
      <w:marBottom w:val="0"/>
      <w:divBdr>
        <w:top w:val="none" w:sz="0" w:space="0" w:color="auto"/>
        <w:left w:val="none" w:sz="0" w:space="0" w:color="auto"/>
        <w:bottom w:val="none" w:sz="0" w:space="0" w:color="auto"/>
        <w:right w:val="none" w:sz="0" w:space="0" w:color="auto"/>
      </w:divBdr>
    </w:div>
    <w:div w:id="21418023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e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8" Type="http://schemas.openxmlformats.org/officeDocument/2006/relationships/webSettings" Target="webSetting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20" Type="http://schemas.openxmlformats.org/officeDocument/2006/relationships/image" Target="media/image10.pn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6" ma:contentTypeDescription="Create a new document." ma:contentTypeScope="" ma:versionID="35444a6d0b978093ec3d10aaac28e829">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38e69b5332bf94f319692cb40a21a6cc"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0B8DE3-FD5E-4CC7-B669-D1F10BD3FE2A}">
  <ds:schemaRefs>
    <ds:schemaRef ds:uri="http://schemas.microsoft.com/office/2006/metadata/properties"/>
    <ds:schemaRef ds:uri="http://schemas.microsoft.com/office/infopath/2007/PartnerControls"/>
    <ds:schemaRef ds:uri="bdd78157-346c-4767-bfdd-352789a5c5f1"/>
    <ds:schemaRef ds:uri="509b81ee-eed5-4cc0-bd09-69f178c45f1e"/>
  </ds:schemaRefs>
</ds:datastoreItem>
</file>

<file path=customXml/itemProps2.xml><?xml version="1.0" encoding="utf-8"?>
<ds:datastoreItem xmlns:ds="http://schemas.openxmlformats.org/officeDocument/2006/customXml" ds:itemID="{27AD7F27-FD31-42D8-A3B6-0E38447A4FB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6D48CBB-0A87-4681-9AD9-0EB632BB7422}">
  <ds:schemaRefs>
    <ds:schemaRef ds:uri="http://schemas.microsoft.com/sharepoint/v3/contenttype/forms"/>
  </ds:schemaRefs>
</ds:datastoreItem>
</file>

<file path=customXml/itemProps4.xml><?xml version="1.0" encoding="utf-8"?>
<ds:datastoreItem xmlns:ds="http://schemas.openxmlformats.org/officeDocument/2006/customXml" ds:itemID="{05901DC9-7C45-4D8B-AEAD-B84B676AC8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101</TotalTime>
  <Pages>19</Pages>
  <Words>4054</Words>
  <Characters>24525</Characters>
  <Application>Microsoft Office Word</Application>
  <DocSecurity>0</DocSecurity>
  <Lines>204</Lines>
  <Paragraphs>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28522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Thorsten Hertel (KEYS)</dc:creator>
  <cp:keywords/>
  <dc:description/>
  <cp:lastModifiedBy>Thorsten Hertel (KEYS)</cp:lastModifiedBy>
  <cp:revision>1107</cp:revision>
  <dcterms:created xsi:type="dcterms:W3CDTF">2023-01-19T23:01:00Z</dcterms:created>
  <dcterms:modified xsi:type="dcterms:W3CDTF">2023-05-12T16:24:00Z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y fmtid="{D5CDD505-2E9C-101B-9397-08002B2CF9AE}" pid="3" name="MediaServiceImageTags">
    <vt:lpwstr/>
  </property>
</Properties>
</file>